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B1" w:rsidRPr="008035F4" w:rsidRDefault="007214B1" w:rsidP="008A3168">
      <w:pPr>
        <w:bidi w:val="0"/>
        <w:jc w:val="center"/>
        <w:rPr>
          <w:b/>
          <w:sz w:val="28"/>
          <w:szCs w:val="28"/>
        </w:rPr>
      </w:pPr>
      <w:bookmarkStart w:id="0" w:name="_GoBack"/>
      <w:bookmarkEnd w:id="0"/>
      <w:r w:rsidRPr="008035F4">
        <w:rPr>
          <w:b/>
          <w:sz w:val="28"/>
          <w:szCs w:val="28"/>
        </w:rPr>
        <w:t>A PIONEER MODEL FOR BLENDED LEARNING</w:t>
      </w:r>
    </w:p>
    <w:p w:rsidR="000C210E" w:rsidRPr="008035F4" w:rsidRDefault="007214B1" w:rsidP="008035F4">
      <w:pPr>
        <w:bidi w:val="0"/>
        <w:jc w:val="center"/>
        <w:rPr>
          <w:b/>
          <w:sz w:val="28"/>
          <w:szCs w:val="28"/>
        </w:rPr>
      </w:pPr>
      <w:r w:rsidRPr="008035F4">
        <w:rPr>
          <w:b/>
          <w:sz w:val="28"/>
          <w:szCs w:val="28"/>
        </w:rPr>
        <w:t xml:space="preserve"> IN ENGINEERING EDUCATION:</w:t>
      </w:r>
      <w:r w:rsidR="008035F4">
        <w:rPr>
          <w:b/>
          <w:sz w:val="28"/>
          <w:szCs w:val="28"/>
        </w:rPr>
        <w:t xml:space="preserve"> </w:t>
      </w:r>
      <w:r w:rsidRPr="008035F4">
        <w:rPr>
          <w:b/>
          <w:sz w:val="28"/>
          <w:szCs w:val="28"/>
        </w:rPr>
        <w:t>AN-NAJAH NATIONAL UNIVERSITY, PALESTINE</w:t>
      </w:r>
    </w:p>
    <w:p w:rsidR="006D72CB" w:rsidRDefault="006D72CB" w:rsidP="006D72CB">
      <w:pPr>
        <w:bidi w:val="0"/>
        <w:jc w:val="center"/>
        <w:rPr>
          <w:b/>
        </w:rPr>
      </w:pPr>
    </w:p>
    <w:p w:rsidR="00362AC0" w:rsidRPr="001161FD" w:rsidRDefault="00231DED" w:rsidP="006D72CB">
      <w:pPr>
        <w:bidi w:val="0"/>
        <w:jc w:val="center"/>
        <w:rPr>
          <w:rFonts w:cs="Arabic Transparent"/>
          <w:b/>
          <w:bCs/>
          <w:vertAlign w:val="superscript"/>
          <w:lang w:bidi="ar-AE"/>
        </w:rPr>
      </w:pPr>
      <w:r w:rsidRPr="001161FD">
        <w:rPr>
          <w:rFonts w:cs="Arabic Transparent"/>
          <w:b/>
          <w:bCs/>
          <w:lang w:bidi="ar-AE"/>
        </w:rPr>
        <w:t>SaidaAffouneh</w:t>
      </w:r>
      <w:r w:rsidR="00362AC0" w:rsidRPr="001161FD">
        <w:rPr>
          <w:rFonts w:cs="Arabic Transparent"/>
          <w:b/>
          <w:bCs/>
          <w:vertAlign w:val="superscript"/>
          <w:lang w:bidi="ar-AE"/>
        </w:rPr>
        <w:t>1</w:t>
      </w:r>
      <w:r w:rsidR="001161FD">
        <w:rPr>
          <w:rFonts w:cs="Arabic Transparent"/>
          <w:b/>
          <w:bCs/>
          <w:lang w:bidi="ar-AE"/>
        </w:rPr>
        <w:t xml:space="preserve"> and </w:t>
      </w:r>
      <w:r w:rsidR="00362AC0" w:rsidRPr="001161FD">
        <w:rPr>
          <w:rFonts w:cs="Arabic Transparent"/>
          <w:b/>
          <w:bCs/>
          <w:lang w:bidi="ar-AE"/>
        </w:rPr>
        <w:t>Sameer Abu-Eisheh</w:t>
      </w:r>
      <w:r w:rsidR="00362AC0" w:rsidRPr="001161FD">
        <w:rPr>
          <w:rFonts w:cs="Arabic Transparent"/>
          <w:b/>
          <w:bCs/>
          <w:vertAlign w:val="superscript"/>
          <w:lang w:bidi="ar-AE"/>
        </w:rPr>
        <w:t>2</w:t>
      </w:r>
    </w:p>
    <w:p w:rsidR="00231DED" w:rsidRPr="008035F4" w:rsidRDefault="00362AC0" w:rsidP="008035F4">
      <w:pPr>
        <w:bidi w:val="0"/>
        <w:jc w:val="center"/>
        <w:rPr>
          <w:rFonts w:cs="Arabic Transparent"/>
          <w:sz w:val="22"/>
          <w:szCs w:val="22"/>
          <w:lang w:bidi="ar-AE"/>
        </w:rPr>
      </w:pPr>
      <w:r w:rsidRPr="008035F4">
        <w:rPr>
          <w:rFonts w:cs="Arabic Transparent"/>
          <w:sz w:val="22"/>
          <w:szCs w:val="22"/>
          <w:vertAlign w:val="superscript"/>
          <w:lang w:bidi="ar-AE"/>
        </w:rPr>
        <w:t>1</w:t>
      </w:r>
      <w:r w:rsidR="00A971C5" w:rsidRPr="008035F4">
        <w:rPr>
          <w:rFonts w:cs="Arabic Transparent"/>
          <w:sz w:val="22"/>
          <w:szCs w:val="22"/>
          <w:lang w:bidi="ar-AE"/>
        </w:rPr>
        <w:t xml:space="preserve">E-Learning Center, </w:t>
      </w:r>
      <w:r w:rsidR="00231DED" w:rsidRPr="008035F4">
        <w:rPr>
          <w:rFonts w:cs="Arabic Transparent"/>
          <w:sz w:val="22"/>
          <w:szCs w:val="22"/>
          <w:lang w:bidi="ar-AE"/>
        </w:rPr>
        <w:t xml:space="preserve">An-Najah National </w:t>
      </w:r>
      <w:r w:rsidR="001161FD">
        <w:rPr>
          <w:rFonts w:cs="Arabic Transparent"/>
          <w:sz w:val="22"/>
          <w:szCs w:val="22"/>
          <w:lang w:bidi="ar-AE"/>
        </w:rPr>
        <w:t>University, Nablus, Palestine</w:t>
      </w:r>
    </w:p>
    <w:p w:rsidR="008035F4" w:rsidRPr="008035F4" w:rsidRDefault="00362AC0" w:rsidP="00362AC0">
      <w:pPr>
        <w:bidi w:val="0"/>
        <w:jc w:val="center"/>
        <w:rPr>
          <w:sz w:val="22"/>
          <w:szCs w:val="22"/>
        </w:rPr>
      </w:pPr>
      <w:r w:rsidRPr="008035F4">
        <w:rPr>
          <w:rFonts w:cs="Arabic Transparent"/>
          <w:sz w:val="22"/>
          <w:szCs w:val="22"/>
          <w:vertAlign w:val="superscript"/>
          <w:lang w:bidi="ar-AE"/>
        </w:rPr>
        <w:t>2</w:t>
      </w:r>
      <w:r w:rsidRPr="008035F4">
        <w:rPr>
          <w:rFonts w:cs="Arabic Transparent"/>
          <w:sz w:val="22"/>
          <w:szCs w:val="22"/>
          <w:lang w:bidi="ar-AE"/>
        </w:rPr>
        <w:t>Faculty of Engineering and Information Technology, An-Najah National University, Nablus,</w:t>
      </w:r>
      <w:r w:rsidR="008035F4" w:rsidRPr="008035F4">
        <w:rPr>
          <w:rFonts w:cs="Arabic Transparent"/>
          <w:sz w:val="22"/>
          <w:szCs w:val="22"/>
          <w:lang w:bidi="ar-AE"/>
        </w:rPr>
        <w:t xml:space="preserve"> </w:t>
      </w:r>
      <w:r w:rsidR="001161FD">
        <w:rPr>
          <w:rFonts w:cs="Arabic Transparent"/>
          <w:sz w:val="22"/>
          <w:szCs w:val="22"/>
          <w:lang w:bidi="ar-AE"/>
        </w:rPr>
        <w:t>Palestine</w:t>
      </w:r>
    </w:p>
    <w:p w:rsidR="00362AC0" w:rsidRPr="006F362F" w:rsidRDefault="00FC32B4" w:rsidP="008035F4">
      <w:pPr>
        <w:bidi w:val="0"/>
        <w:jc w:val="center"/>
        <w:rPr>
          <w:rFonts w:cs="Arabic Transparent"/>
          <w:sz w:val="22"/>
          <w:szCs w:val="22"/>
          <w:lang w:bidi="ar-AE"/>
        </w:rPr>
      </w:pPr>
      <w:hyperlink r:id="rId7" w:history="1">
        <w:r w:rsidR="008035F4" w:rsidRPr="006F362F">
          <w:rPr>
            <w:rStyle w:val="Hyperlink"/>
            <w:rFonts w:cs="Arabic Transparent"/>
            <w:sz w:val="22"/>
            <w:szCs w:val="22"/>
            <w:lang w:bidi="ar-AE"/>
          </w:rPr>
          <w:t>s.affouneh@najah.edu</w:t>
        </w:r>
      </w:hyperlink>
      <w:r w:rsidR="008035F4" w:rsidRPr="006F362F">
        <w:rPr>
          <w:rFonts w:cs="Arabic Transparent"/>
          <w:sz w:val="22"/>
          <w:szCs w:val="22"/>
          <w:lang w:bidi="ar-AE"/>
        </w:rPr>
        <w:t xml:space="preserve">, </w:t>
      </w:r>
      <w:hyperlink r:id="rId8" w:history="1">
        <w:r w:rsidR="008A3168" w:rsidRPr="006F362F">
          <w:rPr>
            <w:rStyle w:val="Hyperlink"/>
            <w:rFonts w:cs="Arabic Transparent"/>
            <w:sz w:val="22"/>
            <w:szCs w:val="22"/>
            <w:lang w:bidi="ar-AE"/>
          </w:rPr>
          <w:t>sameeraa@najah.edu</w:t>
        </w:r>
      </w:hyperlink>
    </w:p>
    <w:p w:rsidR="008A3168" w:rsidRDefault="008A3168" w:rsidP="008A3168">
      <w:pPr>
        <w:bidi w:val="0"/>
        <w:jc w:val="center"/>
        <w:rPr>
          <w:rFonts w:cs="Arabic Transparent"/>
          <w:sz w:val="20"/>
          <w:szCs w:val="20"/>
          <w:lang w:bidi="ar-AE"/>
        </w:rPr>
      </w:pPr>
    </w:p>
    <w:p w:rsidR="000C210E" w:rsidRPr="002410B3" w:rsidRDefault="000C210E" w:rsidP="000C210E">
      <w:pPr>
        <w:pStyle w:val="NormalWeb"/>
        <w:shd w:val="clear" w:color="auto" w:fill="FFFFFF"/>
        <w:spacing w:before="0" w:beforeAutospacing="0" w:after="0" w:afterAutospacing="0"/>
        <w:jc w:val="center"/>
        <w:rPr>
          <w:rStyle w:val="Strong"/>
          <w:rFonts w:ascii="Arial" w:hAnsi="Arial" w:cs="Arial"/>
          <w:color w:val="000000"/>
          <w:sz w:val="20"/>
          <w:szCs w:val="20"/>
        </w:rPr>
      </w:pPr>
    </w:p>
    <w:p w:rsidR="000C210E" w:rsidRPr="008035F4" w:rsidRDefault="008035F4" w:rsidP="001161FD">
      <w:pPr>
        <w:pStyle w:val="Heading2"/>
        <w:jc w:val="both"/>
        <w:rPr>
          <w:b w:val="0"/>
          <w:iCs w:val="0"/>
          <w:sz w:val="22"/>
          <w:szCs w:val="22"/>
        </w:rPr>
      </w:pPr>
      <w:r w:rsidRPr="00476AB6">
        <w:rPr>
          <w:rFonts w:asciiTheme="majorBidi" w:hAnsiTheme="majorBidi" w:cstheme="majorBidi"/>
          <w:i/>
          <w:sz w:val="22"/>
          <w:szCs w:val="22"/>
        </w:rPr>
        <w:t>Abstract</w:t>
      </w:r>
      <w:r w:rsidRPr="00476AB6">
        <w:rPr>
          <w:rFonts w:asciiTheme="majorBidi" w:hAnsiTheme="majorBidi" w:cstheme="majorBidi"/>
          <w:sz w:val="22"/>
          <w:szCs w:val="22"/>
        </w:rPr>
        <w:t xml:space="preserve"> </w:t>
      </w:r>
      <w:r w:rsidRPr="00476AB6">
        <w:rPr>
          <w:sz w:val="22"/>
          <w:szCs w:val="22"/>
        </w:rPr>
        <w:t>-</w:t>
      </w:r>
      <w:r>
        <w:rPr>
          <w:sz w:val="20"/>
        </w:rPr>
        <w:t xml:space="preserve"> </w:t>
      </w:r>
      <w:r w:rsidR="000C210E" w:rsidRPr="008035F4">
        <w:rPr>
          <w:b w:val="0"/>
          <w:iCs w:val="0"/>
          <w:sz w:val="22"/>
          <w:szCs w:val="22"/>
        </w:rPr>
        <w:t>This paper</w:t>
      </w:r>
      <w:r w:rsidR="002410B3" w:rsidRPr="008035F4">
        <w:rPr>
          <w:b w:val="0"/>
          <w:iCs w:val="0"/>
          <w:sz w:val="22"/>
          <w:szCs w:val="22"/>
        </w:rPr>
        <w:t xml:space="preserve"> highlights</w:t>
      </w:r>
      <w:r w:rsidR="000C210E" w:rsidRPr="008035F4">
        <w:rPr>
          <w:b w:val="0"/>
          <w:iCs w:val="0"/>
          <w:sz w:val="22"/>
          <w:szCs w:val="22"/>
        </w:rPr>
        <w:t xml:space="preserve"> the model of using blended learning in engineering education. It starts with </w:t>
      </w:r>
      <w:r w:rsidR="002410B3" w:rsidRPr="008035F4">
        <w:rPr>
          <w:b w:val="0"/>
          <w:iCs w:val="0"/>
          <w:sz w:val="22"/>
          <w:szCs w:val="22"/>
        </w:rPr>
        <w:t xml:space="preserve">presenting </w:t>
      </w:r>
      <w:r w:rsidR="000C210E" w:rsidRPr="008035F4">
        <w:rPr>
          <w:b w:val="0"/>
          <w:iCs w:val="0"/>
          <w:sz w:val="22"/>
          <w:szCs w:val="22"/>
        </w:rPr>
        <w:t>to the status of e-learning at An-Najah National University</w:t>
      </w:r>
      <w:r w:rsidR="002410B3" w:rsidRPr="008035F4">
        <w:rPr>
          <w:b w:val="0"/>
          <w:iCs w:val="0"/>
          <w:sz w:val="22"/>
          <w:szCs w:val="22"/>
        </w:rPr>
        <w:t xml:space="preserve">, the largest university in Palestine, </w:t>
      </w:r>
      <w:r w:rsidR="000C210E" w:rsidRPr="008035F4">
        <w:rPr>
          <w:b w:val="0"/>
          <w:iCs w:val="0"/>
          <w:sz w:val="22"/>
          <w:szCs w:val="22"/>
        </w:rPr>
        <w:t>in general, and then moves to the case of the Faculty of Engineering and Information Technology</w:t>
      </w:r>
      <w:r w:rsidR="002410B3" w:rsidRPr="008035F4">
        <w:rPr>
          <w:b w:val="0"/>
          <w:iCs w:val="0"/>
          <w:sz w:val="22"/>
          <w:szCs w:val="22"/>
        </w:rPr>
        <w:t>,</w:t>
      </w:r>
      <w:r w:rsidR="000C210E" w:rsidRPr="008035F4">
        <w:rPr>
          <w:b w:val="0"/>
          <w:iCs w:val="0"/>
          <w:sz w:val="22"/>
          <w:szCs w:val="22"/>
        </w:rPr>
        <w:t xml:space="preserve"> at specific. The faculty was pioneering in starting and introducing e-learning and networking technologies into its courses, despite all the e-learning </w:t>
      </w:r>
      <w:r w:rsidR="005E152B" w:rsidRPr="006F362F">
        <w:rPr>
          <w:b w:val="0"/>
          <w:iCs w:val="0"/>
          <w:sz w:val="22"/>
          <w:szCs w:val="22"/>
        </w:rPr>
        <w:t xml:space="preserve">related </w:t>
      </w:r>
      <w:r w:rsidR="000C210E" w:rsidRPr="006F362F">
        <w:rPr>
          <w:b w:val="0"/>
          <w:iCs w:val="0"/>
          <w:sz w:val="22"/>
          <w:szCs w:val="22"/>
        </w:rPr>
        <w:t>challenges</w:t>
      </w:r>
      <w:r w:rsidR="000C210E" w:rsidRPr="008035F4">
        <w:rPr>
          <w:b w:val="0"/>
          <w:iCs w:val="0"/>
          <w:sz w:val="22"/>
          <w:szCs w:val="22"/>
        </w:rPr>
        <w:t xml:space="preserve">. Currently, the faculty is considered as the best </w:t>
      </w:r>
      <w:r w:rsidR="00EC5785" w:rsidRPr="008035F4">
        <w:rPr>
          <w:b w:val="0"/>
          <w:iCs w:val="0"/>
          <w:sz w:val="22"/>
          <w:szCs w:val="22"/>
        </w:rPr>
        <w:t xml:space="preserve">university </w:t>
      </w:r>
      <w:r w:rsidR="000C210E" w:rsidRPr="008035F4">
        <w:rPr>
          <w:b w:val="0"/>
          <w:iCs w:val="0"/>
          <w:sz w:val="22"/>
          <w:szCs w:val="22"/>
        </w:rPr>
        <w:t>faculty in e-learning practices, where the majority of its members are involved in e-learning</w:t>
      </w:r>
      <w:r w:rsidR="002410B3" w:rsidRPr="008035F4">
        <w:rPr>
          <w:b w:val="0"/>
          <w:iCs w:val="0"/>
          <w:sz w:val="22"/>
          <w:szCs w:val="22"/>
        </w:rPr>
        <w:t xml:space="preserve"> activities, </w:t>
      </w:r>
      <w:r w:rsidR="000C210E" w:rsidRPr="008035F4">
        <w:rPr>
          <w:b w:val="0"/>
          <w:iCs w:val="0"/>
          <w:sz w:val="22"/>
          <w:szCs w:val="22"/>
        </w:rPr>
        <w:t xml:space="preserve">such as </w:t>
      </w:r>
      <w:r w:rsidR="000C210E" w:rsidRPr="00EC5785">
        <w:rPr>
          <w:b w:val="0"/>
          <w:iCs w:val="0"/>
          <w:sz w:val="22"/>
          <w:szCs w:val="22"/>
        </w:rPr>
        <w:t xml:space="preserve">participating in training workshops, designing blended </w:t>
      </w:r>
      <w:r w:rsidR="002325D1" w:rsidRPr="00EC5785">
        <w:rPr>
          <w:b w:val="0"/>
          <w:iCs w:val="0"/>
          <w:sz w:val="22"/>
          <w:szCs w:val="22"/>
        </w:rPr>
        <w:t xml:space="preserve">learning </w:t>
      </w:r>
      <w:r w:rsidR="000C210E" w:rsidRPr="00EC5785">
        <w:rPr>
          <w:b w:val="0"/>
          <w:iCs w:val="0"/>
          <w:sz w:val="22"/>
          <w:szCs w:val="22"/>
        </w:rPr>
        <w:t xml:space="preserve">courses, and conducting research in this area. </w:t>
      </w:r>
      <w:r w:rsidR="000C210E" w:rsidRPr="008035F4">
        <w:rPr>
          <w:b w:val="0"/>
          <w:iCs w:val="0"/>
          <w:sz w:val="22"/>
          <w:szCs w:val="22"/>
        </w:rPr>
        <w:t xml:space="preserve">Facts and </w:t>
      </w:r>
      <w:r w:rsidR="005E152B" w:rsidRPr="008035F4">
        <w:rPr>
          <w:b w:val="0"/>
          <w:iCs w:val="0"/>
          <w:sz w:val="22"/>
          <w:szCs w:val="22"/>
        </w:rPr>
        <w:t>trends</w:t>
      </w:r>
      <w:r w:rsidRPr="008035F4">
        <w:rPr>
          <w:b w:val="0"/>
          <w:iCs w:val="0"/>
          <w:sz w:val="22"/>
          <w:szCs w:val="22"/>
        </w:rPr>
        <w:t xml:space="preserve"> </w:t>
      </w:r>
      <w:r w:rsidR="005E152B" w:rsidRPr="008035F4">
        <w:rPr>
          <w:b w:val="0"/>
          <w:iCs w:val="0"/>
          <w:sz w:val="22"/>
          <w:szCs w:val="22"/>
        </w:rPr>
        <w:t xml:space="preserve">are presented to assist in assessing the </w:t>
      </w:r>
      <w:r w:rsidR="001161FD">
        <w:rPr>
          <w:b w:val="0"/>
          <w:iCs w:val="0"/>
          <w:sz w:val="22"/>
          <w:szCs w:val="22"/>
        </w:rPr>
        <w:t xml:space="preserve">development of the </w:t>
      </w:r>
      <w:r w:rsidR="005E152B" w:rsidRPr="008035F4">
        <w:rPr>
          <w:b w:val="0"/>
          <w:iCs w:val="0"/>
          <w:sz w:val="22"/>
          <w:szCs w:val="22"/>
        </w:rPr>
        <w:t xml:space="preserve">Faculty of Engineering and Information Technology </w:t>
      </w:r>
      <w:r w:rsidR="00E14174" w:rsidRPr="008035F4">
        <w:rPr>
          <w:b w:val="0"/>
          <w:iCs w:val="0"/>
          <w:sz w:val="22"/>
          <w:szCs w:val="22"/>
        </w:rPr>
        <w:t>as related to</w:t>
      </w:r>
      <w:r w:rsidR="005E152B" w:rsidRPr="008035F4">
        <w:rPr>
          <w:b w:val="0"/>
          <w:iCs w:val="0"/>
          <w:sz w:val="22"/>
          <w:szCs w:val="22"/>
        </w:rPr>
        <w:t xml:space="preserve"> </w:t>
      </w:r>
      <w:r w:rsidR="00EC5785">
        <w:rPr>
          <w:b w:val="0"/>
          <w:iCs w:val="0"/>
          <w:sz w:val="22"/>
          <w:szCs w:val="22"/>
        </w:rPr>
        <w:t xml:space="preserve">leading in </w:t>
      </w:r>
      <w:r w:rsidR="005E152B" w:rsidRPr="008035F4">
        <w:rPr>
          <w:b w:val="0"/>
          <w:iCs w:val="0"/>
          <w:sz w:val="22"/>
          <w:szCs w:val="22"/>
        </w:rPr>
        <w:t>e-learning</w:t>
      </w:r>
      <w:r w:rsidR="001161FD">
        <w:rPr>
          <w:b w:val="0"/>
          <w:iCs w:val="0"/>
          <w:sz w:val="22"/>
          <w:szCs w:val="22"/>
        </w:rPr>
        <w:t>. I</w:t>
      </w:r>
      <w:r w:rsidR="000C210E" w:rsidRPr="008035F4">
        <w:rPr>
          <w:b w:val="0"/>
          <w:iCs w:val="0"/>
          <w:sz w:val="22"/>
          <w:szCs w:val="22"/>
        </w:rPr>
        <w:t xml:space="preserve">nterpretations </w:t>
      </w:r>
      <w:r w:rsidR="005E152B" w:rsidRPr="008035F4">
        <w:rPr>
          <w:b w:val="0"/>
          <w:iCs w:val="0"/>
          <w:sz w:val="22"/>
          <w:szCs w:val="22"/>
        </w:rPr>
        <w:t>are made</w:t>
      </w:r>
      <w:r w:rsidR="00E14174" w:rsidRPr="008035F4">
        <w:rPr>
          <w:b w:val="0"/>
          <w:iCs w:val="0"/>
          <w:sz w:val="22"/>
          <w:szCs w:val="22"/>
        </w:rPr>
        <w:t xml:space="preserve"> to facilitate </w:t>
      </w:r>
      <w:r w:rsidR="005E152B" w:rsidRPr="008035F4">
        <w:rPr>
          <w:b w:val="0"/>
          <w:iCs w:val="0"/>
          <w:sz w:val="22"/>
          <w:szCs w:val="22"/>
        </w:rPr>
        <w:t>comparing</w:t>
      </w:r>
      <w:r w:rsidRPr="008035F4">
        <w:rPr>
          <w:b w:val="0"/>
          <w:iCs w:val="0"/>
          <w:sz w:val="22"/>
          <w:szCs w:val="22"/>
        </w:rPr>
        <w:t xml:space="preserve"> </w:t>
      </w:r>
      <w:r w:rsidR="00E14174" w:rsidRPr="008035F4">
        <w:rPr>
          <w:b w:val="0"/>
          <w:iCs w:val="0"/>
          <w:sz w:val="22"/>
          <w:szCs w:val="22"/>
        </w:rPr>
        <w:t xml:space="preserve">the </w:t>
      </w:r>
      <w:r w:rsidR="00EC5785">
        <w:rPr>
          <w:b w:val="0"/>
          <w:iCs w:val="0"/>
          <w:sz w:val="22"/>
          <w:szCs w:val="22"/>
        </w:rPr>
        <w:t xml:space="preserve">related </w:t>
      </w:r>
      <w:r w:rsidR="00E14174" w:rsidRPr="008035F4">
        <w:rPr>
          <w:b w:val="0"/>
          <w:iCs w:val="0"/>
          <w:sz w:val="22"/>
          <w:szCs w:val="22"/>
        </w:rPr>
        <w:t xml:space="preserve">achievements of the faculty </w:t>
      </w:r>
      <w:r w:rsidR="000C210E" w:rsidRPr="008035F4">
        <w:rPr>
          <w:b w:val="0"/>
          <w:iCs w:val="0"/>
          <w:sz w:val="22"/>
          <w:szCs w:val="22"/>
        </w:rPr>
        <w:t xml:space="preserve">in </w:t>
      </w:r>
      <w:r w:rsidR="00E14174" w:rsidRPr="008035F4">
        <w:rPr>
          <w:b w:val="0"/>
          <w:iCs w:val="0"/>
          <w:sz w:val="22"/>
          <w:szCs w:val="22"/>
        </w:rPr>
        <w:t xml:space="preserve">e-learning </w:t>
      </w:r>
      <w:r w:rsidR="000C210E" w:rsidRPr="008035F4">
        <w:rPr>
          <w:b w:val="0"/>
          <w:iCs w:val="0"/>
          <w:sz w:val="22"/>
          <w:szCs w:val="22"/>
        </w:rPr>
        <w:t>with th</w:t>
      </w:r>
      <w:r w:rsidR="00E14174" w:rsidRPr="008035F4">
        <w:rPr>
          <w:b w:val="0"/>
          <w:iCs w:val="0"/>
          <w:sz w:val="22"/>
          <w:szCs w:val="22"/>
        </w:rPr>
        <w:t xml:space="preserve">ose </w:t>
      </w:r>
      <w:r w:rsidR="001161FD">
        <w:rPr>
          <w:b w:val="0"/>
          <w:iCs w:val="0"/>
          <w:sz w:val="22"/>
          <w:szCs w:val="22"/>
        </w:rPr>
        <w:t>for</w:t>
      </w:r>
      <w:r w:rsidR="000C210E" w:rsidRPr="008035F4">
        <w:rPr>
          <w:b w:val="0"/>
          <w:iCs w:val="0"/>
          <w:sz w:val="22"/>
          <w:szCs w:val="22"/>
        </w:rPr>
        <w:t xml:space="preserve"> other faculties. Finally, recommendations </w:t>
      </w:r>
      <w:r w:rsidR="001161FD" w:rsidRPr="008035F4">
        <w:rPr>
          <w:b w:val="0"/>
          <w:iCs w:val="0"/>
          <w:sz w:val="22"/>
          <w:szCs w:val="22"/>
        </w:rPr>
        <w:t xml:space="preserve">are presented </w:t>
      </w:r>
      <w:r w:rsidR="00E14174" w:rsidRPr="008035F4">
        <w:rPr>
          <w:b w:val="0"/>
          <w:iCs w:val="0"/>
          <w:sz w:val="22"/>
          <w:szCs w:val="22"/>
        </w:rPr>
        <w:t xml:space="preserve">to make the faculty continue its leading role and enhance its </w:t>
      </w:r>
      <w:r w:rsidR="00362AC0" w:rsidRPr="008035F4">
        <w:rPr>
          <w:b w:val="0"/>
          <w:iCs w:val="0"/>
          <w:sz w:val="22"/>
          <w:szCs w:val="22"/>
        </w:rPr>
        <w:t xml:space="preserve">pilot </w:t>
      </w:r>
      <w:r w:rsidR="002410B3" w:rsidRPr="008035F4">
        <w:rPr>
          <w:b w:val="0"/>
          <w:iCs w:val="0"/>
          <w:sz w:val="22"/>
          <w:szCs w:val="22"/>
        </w:rPr>
        <w:t xml:space="preserve">model, as well as to </w:t>
      </w:r>
      <w:r w:rsidR="00362AC0" w:rsidRPr="008035F4">
        <w:rPr>
          <w:b w:val="0"/>
          <w:iCs w:val="0"/>
          <w:sz w:val="22"/>
          <w:szCs w:val="22"/>
        </w:rPr>
        <w:t xml:space="preserve">disseminate </w:t>
      </w:r>
      <w:r w:rsidR="002410B3" w:rsidRPr="008035F4">
        <w:rPr>
          <w:b w:val="0"/>
          <w:iCs w:val="0"/>
          <w:sz w:val="22"/>
          <w:szCs w:val="22"/>
        </w:rPr>
        <w:t xml:space="preserve">its success </w:t>
      </w:r>
      <w:r w:rsidR="00362AC0" w:rsidRPr="008035F4">
        <w:rPr>
          <w:b w:val="0"/>
          <w:iCs w:val="0"/>
          <w:sz w:val="22"/>
          <w:szCs w:val="22"/>
        </w:rPr>
        <w:t xml:space="preserve">to </w:t>
      </w:r>
      <w:r w:rsidR="002410B3" w:rsidRPr="008035F4">
        <w:rPr>
          <w:b w:val="0"/>
          <w:iCs w:val="0"/>
          <w:sz w:val="22"/>
          <w:szCs w:val="22"/>
        </w:rPr>
        <w:t xml:space="preserve">other </w:t>
      </w:r>
      <w:r w:rsidR="00362AC0" w:rsidRPr="008035F4">
        <w:rPr>
          <w:b w:val="0"/>
          <w:iCs w:val="0"/>
          <w:sz w:val="22"/>
          <w:szCs w:val="22"/>
        </w:rPr>
        <w:t>university</w:t>
      </w:r>
      <w:r w:rsidRPr="008035F4">
        <w:rPr>
          <w:b w:val="0"/>
          <w:iCs w:val="0"/>
          <w:sz w:val="22"/>
          <w:szCs w:val="22"/>
        </w:rPr>
        <w:t xml:space="preserve"> </w:t>
      </w:r>
      <w:r w:rsidR="002410B3" w:rsidRPr="008035F4">
        <w:rPr>
          <w:b w:val="0"/>
          <w:iCs w:val="0"/>
          <w:sz w:val="22"/>
          <w:szCs w:val="22"/>
        </w:rPr>
        <w:t>faculties</w:t>
      </w:r>
      <w:r w:rsidR="00362AC0" w:rsidRPr="008035F4">
        <w:rPr>
          <w:b w:val="0"/>
          <w:iCs w:val="0"/>
          <w:sz w:val="22"/>
          <w:szCs w:val="22"/>
        </w:rPr>
        <w:t>, or other engineering faculties in o</w:t>
      </w:r>
      <w:r w:rsidR="001161FD">
        <w:rPr>
          <w:b w:val="0"/>
          <w:iCs w:val="0"/>
          <w:sz w:val="22"/>
          <w:szCs w:val="22"/>
        </w:rPr>
        <w:t>ther universities in the region</w:t>
      </w:r>
      <w:r w:rsidR="000C210E" w:rsidRPr="008035F4">
        <w:rPr>
          <w:b w:val="0"/>
          <w:iCs w:val="0"/>
          <w:sz w:val="22"/>
          <w:szCs w:val="22"/>
        </w:rPr>
        <w:t>.   </w:t>
      </w:r>
    </w:p>
    <w:p w:rsidR="000C210E" w:rsidRPr="008035F4" w:rsidRDefault="000C210E" w:rsidP="000C210E">
      <w:pPr>
        <w:rPr>
          <w:rtl/>
        </w:rPr>
      </w:pPr>
    </w:p>
    <w:p w:rsidR="00385980" w:rsidRPr="008035F4" w:rsidRDefault="007E0C44" w:rsidP="006D72CB">
      <w:pPr>
        <w:bidi w:val="0"/>
        <w:jc w:val="both"/>
        <w:rPr>
          <w:sz w:val="22"/>
          <w:szCs w:val="22"/>
        </w:rPr>
      </w:pPr>
      <w:r w:rsidRPr="008035F4">
        <w:rPr>
          <w:rFonts w:cs="Arabic Transparent"/>
          <w:b/>
          <w:bCs/>
          <w:sz w:val="22"/>
          <w:szCs w:val="22"/>
          <w:lang w:bidi="ar-AE"/>
        </w:rPr>
        <w:t>KEYWORDS:</w:t>
      </w:r>
      <w:r w:rsidR="008035F4" w:rsidRPr="008035F4">
        <w:rPr>
          <w:rFonts w:cs="Arabic Transparent"/>
          <w:sz w:val="22"/>
          <w:szCs w:val="22"/>
          <w:lang w:bidi="ar-AE"/>
        </w:rPr>
        <w:t xml:space="preserve"> </w:t>
      </w:r>
      <w:r w:rsidR="00165681" w:rsidRPr="008035F4">
        <w:rPr>
          <w:rFonts w:cs="Arabic Transparent"/>
          <w:sz w:val="22"/>
          <w:szCs w:val="22"/>
          <w:lang w:bidi="ar-AE"/>
        </w:rPr>
        <w:t>E</w:t>
      </w:r>
      <w:r w:rsidR="008035F4" w:rsidRPr="008035F4">
        <w:rPr>
          <w:rFonts w:cs="Arabic Transparent"/>
          <w:sz w:val="22"/>
          <w:szCs w:val="22"/>
          <w:lang w:bidi="ar-AE"/>
        </w:rPr>
        <w:t>-L</w:t>
      </w:r>
      <w:r w:rsidRPr="008035F4">
        <w:rPr>
          <w:rFonts w:cs="Arabic Transparent"/>
          <w:sz w:val="22"/>
          <w:szCs w:val="22"/>
          <w:lang w:bidi="ar-AE"/>
        </w:rPr>
        <w:t>earning</w:t>
      </w:r>
      <w:r w:rsidRPr="008035F4">
        <w:rPr>
          <w:rFonts w:cs="Arabic Transparent"/>
          <w:spacing w:val="4"/>
          <w:sz w:val="22"/>
          <w:szCs w:val="22"/>
          <w:lang w:bidi="ar-AE"/>
        </w:rPr>
        <w:t>;</w:t>
      </w:r>
      <w:r w:rsidR="008035F4" w:rsidRPr="008035F4">
        <w:rPr>
          <w:rFonts w:cs="Arabic Transparent"/>
          <w:spacing w:val="4"/>
          <w:sz w:val="22"/>
          <w:szCs w:val="22"/>
          <w:lang w:bidi="ar-AE"/>
        </w:rPr>
        <w:t xml:space="preserve"> </w:t>
      </w:r>
      <w:r w:rsidR="00A971C5" w:rsidRPr="008035F4">
        <w:rPr>
          <w:rFonts w:cs="Arabic Transparent"/>
          <w:sz w:val="22"/>
          <w:szCs w:val="22"/>
          <w:lang w:bidi="ar-AE"/>
        </w:rPr>
        <w:t>B</w:t>
      </w:r>
      <w:r w:rsidR="008035F4" w:rsidRPr="008035F4">
        <w:rPr>
          <w:rFonts w:cs="Arabic Transparent"/>
          <w:sz w:val="22"/>
          <w:szCs w:val="22"/>
          <w:lang w:bidi="ar-AE"/>
        </w:rPr>
        <w:t>lended L</w:t>
      </w:r>
      <w:r w:rsidRPr="008035F4">
        <w:rPr>
          <w:rFonts w:cs="Arabic Transparent"/>
          <w:sz w:val="22"/>
          <w:szCs w:val="22"/>
          <w:lang w:bidi="ar-AE"/>
        </w:rPr>
        <w:t>earning</w:t>
      </w:r>
      <w:r w:rsidRPr="008035F4">
        <w:rPr>
          <w:rFonts w:cs="Arabic Transparent"/>
          <w:spacing w:val="4"/>
          <w:sz w:val="22"/>
          <w:szCs w:val="22"/>
          <w:lang w:bidi="ar-AE"/>
        </w:rPr>
        <w:t>;</w:t>
      </w:r>
      <w:r w:rsidR="008035F4" w:rsidRPr="008035F4">
        <w:rPr>
          <w:rFonts w:cs="Arabic Transparent"/>
          <w:sz w:val="22"/>
          <w:szCs w:val="22"/>
          <w:lang w:bidi="ar-AE"/>
        </w:rPr>
        <w:t xml:space="preserve"> </w:t>
      </w:r>
      <w:r w:rsidR="00A971C5" w:rsidRPr="008035F4">
        <w:rPr>
          <w:rFonts w:cs="Arabic Transparent"/>
          <w:sz w:val="22"/>
          <w:szCs w:val="22"/>
          <w:lang w:bidi="ar-AE"/>
        </w:rPr>
        <w:t>An-Najah National University</w:t>
      </w:r>
      <w:r w:rsidRPr="008035F4">
        <w:rPr>
          <w:rFonts w:cs="Arabic Transparent"/>
          <w:spacing w:val="4"/>
          <w:sz w:val="22"/>
          <w:szCs w:val="22"/>
          <w:lang w:bidi="ar-AE"/>
        </w:rPr>
        <w:t>;</w:t>
      </w:r>
      <w:r w:rsidR="008035F4" w:rsidRPr="008035F4">
        <w:rPr>
          <w:rFonts w:cs="Arabic Transparent"/>
          <w:sz w:val="22"/>
          <w:szCs w:val="22"/>
          <w:lang w:bidi="ar-AE"/>
        </w:rPr>
        <w:t xml:space="preserve"> </w:t>
      </w:r>
      <w:r w:rsidR="00165681" w:rsidRPr="008035F4">
        <w:rPr>
          <w:rFonts w:cs="Arabic Transparent"/>
          <w:sz w:val="22"/>
          <w:szCs w:val="22"/>
          <w:lang w:bidi="ar-AE"/>
        </w:rPr>
        <w:t>E</w:t>
      </w:r>
      <w:r w:rsidR="008035F4" w:rsidRPr="008035F4">
        <w:rPr>
          <w:rFonts w:cs="Arabic Transparent"/>
          <w:sz w:val="22"/>
          <w:szCs w:val="22"/>
          <w:lang w:bidi="ar-AE"/>
        </w:rPr>
        <w:t>ngineering E</w:t>
      </w:r>
      <w:r w:rsidRPr="008035F4">
        <w:rPr>
          <w:rFonts w:cs="Arabic Transparent"/>
          <w:sz w:val="22"/>
          <w:szCs w:val="22"/>
          <w:lang w:bidi="ar-AE"/>
        </w:rPr>
        <w:t>ducation</w:t>
      </w:r>
    </w:p>
    <w:p w:rsidR="00B9590D" w:rsidRDefault="00B9590D" w:rsidP="00B9590D">
      <w:pPr>
        <w:bidi w:val="0"/>
        <w:rPr>
          <w:rFonts w:asciiTheme="majorBidi" w:eastAsia="Calibri" w:hAnsiTheme="majorBidi" w:cstheme="majorBidi"/>
          <w:color w:val="000000"/>
          <w:sz w:val="20"/>
          <w:szCs w:val="20"/>
        </w:rPr>
      </w:pPr>
    </w:p>
    <w:p w:rsidR="001161FD" w:rsidRDefault="001161FD" w:rsidP="001161FD">
      <w:pPr>
        <w:bidi w:val="0"/>
        <w:rPr>
          <w:rFonts w:asciiTheme="majorBidi" w:eastAsia="Calibri" w:hAnsiTheme="majorBidi" w:cstheme="majorBidi"/>
          <w:color w:val="000000"/>
          <w:sz w:val="20"/>
          <w:szCs w:val="20"/>
        </w:rPr>
      </w:pPr>
    </w:p>
    <w:p w:rsidR="00A742BB" w:rsidRPr="00B9590D" w:rsidRDefault="00A742BB" w:rsidP="00B9590D">
      <w:pPr>
        <w:bidi w:val="0"/>
        <w:rPr>
          <w:rFonts w:asciiTheme="majorBidi" w:eastAsia="Calibri" w:hAnsiTheme="majorBidi" w:cstheme="majorBidi"/>
          <w:color w:val="000000"/>
          <w:sz w:val="20"/>
          <w:szCs w:val="20"/>
        </w:rPr>
      </w:pPr>
      <w:r w:rsidRPr="00476AB6">
        <w:rPr>
          <w:rFonts w:asciiTheme="majorBidi" w:hAnsiTheme="majorBidi" w:cstheme="majorBidi"/>
          <w:b/>
          <w:bCs/>
          <w:lang w:bidi="ar-AE"/>
        </w:rPr>
        <w:t>INTRODUCTION</w:t>
      </w:r>
    </w:p>
    <w:p w:rsidR="00A742BB" w:rsidRDefault="00A742BB" w:rsidP="005F62B1">
      <w:pPr>
        <w:autoSpaceDE w:val="0"/>
        <w:autoSpaceDN w:val="0"/>
        <w:bidi w:val="0"/>
        <w:adjustRightInd w:val="0"/>
        <w:rPr>
          <w:rFonts w:asciiTheme="majorBidi" w:eastAsia="Calibri" w:hAnsiTheme="majorBidi" w:cstheme="majorBidi"/>
          <w:color w:val="000000"/>
          <w:sz w:val="20"/>
          <w:szCs w:val="20"/>
        </w:rPr>
      </w:pPr>
    </w:p>
    <w:p w:rsidR="00E01BD6" w:rsidRPr="00B762A8" w:rsidRDefault="00E01BD6" w:rsidP="001161FD">
      <w:pPr>
        <w:bidi w:val="0"/>
        <w:jc w:val="both"/>
        <w:rPr>
          <w:rFonts w:asciiTheme="majorBidi" w:eastAsia="Calibri" w:hAnsiTheme="majorBidi" w:cstheme="majorBidi"/>
          <w:color w:val="000000"/>
        </w:rPr>
      </w:pPr>
      <w:r w:rsidRPr="00B762A8">
        <w:rPr>
          <w:rFonts w:asciiTheme="majorBidi" w:hAnsiTheme="majorBidi" w:cstheme="majorBidi"/>
        </w:rPr>
        <w:t xml:space="preserve">The new information and technology revolution has affected all aspects of teaching and learning processes. A shift </w:t>
      </w:r>
      <w:r w:rsidR="001161FD">
        <w:rPr>
          <w:rFonts w:asciiTheme="majorBidi" w:hAnsiTheme="majorBidi" w:cstheme="majorBidi"/>
        </w:rPr>
        <w:t xml:space="preserve">from teacher-centered </w:t>
      </w:r>
      <w:r w:rsidRPr="00B762A8">
        <w:rPr>
          <w:rFonts w:asciiTheme="majorBidi" w:hAnsiTheme="majorBidi" w:cstheme="majorBidi"/>
        </w:rPr>
        <w:t xml:space="preserve">content-centered approach to learner-centered approach has been addressed in all recent researches. This shift encourages learners to become active learners instead of passive ones, by changing the roles of both teachers and </w:t>
      </w:r>
      <w:r w:rsidRPr="00B762A8">
        <w:rPr>
          <w:rFonts w:asciiTheme="majorBidi" w:hAnsiTheme="majorBidi" w:cstheme="majorBidi"/>
        </w:rPr>
        <w:lastRenderedPageBreak/>
        <w:t>learners and encouraging dialogues</w:t>
      </w:r>
      <w:r w:rsidR="001161FD">
        <w:rPr>
          <w:rFonts w:asciiTheme="majorBidi" w:hAnsiTheme="majorBidi" w:cstheme="majorBidi"/>
        </w:rPr>
        <w:t xml:space="preserve"> and interaction either in face-to-</w:t>
      </w:r>
      <w:r w:rsidRPr="00B762A8">
        <w:rPr>
          <w:rFonts w:asciiTheme="majorBidi" w:hAnsiTheme="majorBidi" w:cstheme="majorBidi"/>
        </w:rPr>
        <w:t>face classes or virtual ones.</w:t>
      </w:r>
      <w:r w:rsidRPr="00B762A8">
        <w:rPr>
          <w:rFonts w:asciiTheme="majorBidi" w:eastAsia="Calibri" w:hAnsiTheme="majorBidi" w:cstheme="majorBidi"/>
          <w:color w:val="000000"/>
        </w:rPr>
        <w:t xml:space="preserve"> </w:t>
      </w:r>
    </w:p>
    <w:p w:rsidR="00FD6B1D" w:rsidRPr="00B762A8" w:rsidRDefault="00FD6B1D" w:rsidP="00E01BD6">
      <w:pPr>
        <w:bidi w:val="0"/>
        <w:jc w:val="both"/>
        <w:rPr>
          <w:rFonts w:asciiTheme="majorBidi" w:hAnsiTheme="majorBidi" w:cstheme="majorBidi"/>
        </w:rPr>
      </w:pPr>
    </w:p>
    <w:p w:rsidR="00707BAC" w:rsidRPr="00707BAC" w:rsidRDefault="00E01BD6" w:rsidP="00A72CE4">
      <w:pPr>
        <w:bidi w:val="0"/>
        <w:jc w:val="both"/>
        <w:rPr>
          <w:rFonts w:asciiTheme="majorBidi" w:hAnsiTheme="majorBidi" w:cstheme="majorBidi"/>
        </w:rPr>
      </w:pPr>
      <w:r w:rsidRPr="00B762A8">
        <w:rPr>
          <w:rFonts w:asciiTheme="majorBidi" w:hAnsiTheme="majorBidi" w:cstheme="majorBidi"/>
        </w:rPr>
        <w:t xml:space="preserve">The </w:t>
      </w:r>
      <w:r w:rsidR="00EC5785" w:rsidRPr="00B762A8">
        <w:rPr>
          <w:rFonts w:asciiTheme="majorBidi" w:hAnsiTheme="majorBidi" w:cstheme="majorBidi"/>
        </w:rPr>
        <w:t>learner</w:t>
      </w:r>
      <w:r w:rsidR="00EC5785">
        <w:rPr>
          <w:rFonts w:asciiTheme="majorBidi" w:hAnsiTheme="majorBidi" w:cstheme="majorBidi"/>
        </w:rPr>
        <w:t>-centered approach</w:t>
      </w:r>
      <w:r w:rsidRPr="00B762A8">
        <w:rPr>
          <w:rFonts w:asciiTheme="majorBidi" w:hAnsiTheme="majorBidi" w:cstheme="majorBidi"/>
        </w:rPr>
        <w:t xml:space="preserve"> is a response to educational decisions that did not fully consider what students need to know or what methods would be most effective in facilitating learning for individual students or groups of students. </w:t>
      </w:r>
      <w:r w:rsidR="00707BAC" w:rsidRPr="007D1590">
        <w:rPr>
          <w:rFonts w:asciiTheme="majorBidi" w:hAnsiTheme="majorBidi" w:cstheme="majorBidi"/>
        </w:rPr>
        <w:t>Ellis et al. [1]</w:t>
      </w:r>
      <w:r w:rsidR="00707BAC">
        <w:rPr>
          <w:rFonts w:asciiTheme="majorBidi" w:hAnsiTheme="majorBidi" w:cstheme="majorBidi"/>
        </w:rPr>
        <w:t xml:space="preserve"> found that learner-</w:t>
      </w:r>
      <w:r w:rsidR="00707BAC" w:rsidRPr="00707BAC">
        <w:rPr>
          <w:rFonts w:asciiTheme="majorBidi" w:hAnsiTheme="majorBidi" w:cstheme="majorBidi"/>
        </w:rPr>
        <w:t>centered approach not only increase</w:t>
      </w:r>
      <w:r w:rsidR="001161FD">
        <w:rPr>
          <w:rFonts w:asciiTheme="majorBidi" w:hAnsiTheme="majorBidi" w:cstheme="majorBidi"/>
        </w:rPr>
        <w:t>s</w:t>
      </w:r>
      <w:r w:rsidR="00707BAC" w:rsidRPr="00707BAC">
        <w:rPr>
          <w:rFonts w:asciiTheme="majorBidi" w:hAnsiTheme="majorBidi" w:cstheme="majorBidi"/>
        </w:rPr>
        <w:t xml:space="preserve"> learners</w:t>
      </w:r>
      <w:r w:rsidR="001161FD">
        <w:rPr>
          <w:rFonts w:asciiTheme="majorBidi" w:hAnsiTheme="majorBidi" w:cstheme="majorBidi"/>
        </w:rPr>
        <w:t>'</w:t>
      </w:r>
      <w:r w:rsidR="00707BAC" w:rsidRPr="00707BAC">
        <w:rPr>
          <w:rFonts w:asciiTheme="majorBidi" w:hAnsiTheme="majorBidi" w:cstheme="majorBidi"/>
        </w:rPr>
        <w:t xml:space="preserve"> interactive </w:t>
      </w:r>
      <w:r w:rsidR="001161FD">
        <w:rPr>
          <w:rFonts w:asciiTheme="majorBidi" w:hAnsiTheme="majorBidi" w:cstheme="majorBidi"/>
        </w:rPr>
        <w:t>abilities,</w:t>
      </w:r>
      <w:r w:rsidR="001161FD" w:rsidRPr="00707BAC">
        <w:rPr>
          <w:rFonts w:asciiTheme="majorBidi" w:hAnsiTheme="majorBidi" w:cstheme="majorBidi"/>
        </w:rPr>
        <w:t xml:space="preserve"> </w:t>
      </w:r>
      <w:r w:rsidR="00707BAC" w:rsidRPr="00707BAC">
        <w:rPr>
          <w:rFonts w:asciiTheme="majorBidi" w:hAnsiTheme="majorBidi" w:cstheme="majorBidi"/>
        </w:rPr>
        <w:t>but also affect</w:t>
      </w:r>
      <w:r w:rsidR="001161FD">
        <w:rPr>
          <w:rFonts w:asciiTheme="majorBidi" w:hAnsiTheme="majorBidi" w:cstheme="majorBidi"/>
        </w:rPr>
        <w:t>s</w:t>
      </w:r>
      <w:r w:rsidR="00707BAC" w:rsidRPr="00707BAC">
        <w:rPr>
          <w:rFonts w:asciiTheme="majorBidi" w:hAnsiTheme="majorBidi" w:cstheme="majorBidi"/>
        </w:rPr>
        <w:t xml:space="preserve"> positively their motivation for learning, self-satisfaction and commitment to education.</w:t>
      </w:r>
    </w:p>
    <w:p w:rsidR="00E01BD6" w:rsidRPr="00B762A8" w:rsidRDefault="00E01BD6" w:rsidP="00EC5785">
      <w:pPr>
        <w:bidi w:val="0"/>
        <w:jc w:val="both"/>
        <w:rPr>
          <w:rFonts w:asciiTheme="majorBidi" w:hAnsiTheme="majorBidi" w:cstheme="majorBidi"/>
        </w:rPr>
      </w:pPr>
    </w:p>
    <w:p w:rsidR="005F62B1" w:rsidRPr="00B762A8" w:rsidRDefault="00E01BD6" w:rsidP="00A72CE4">
      <w:pPr>
        <w:bidi w:val="0"/>
        <w:jc w:val="both"/>
        <w:rPr>
          <w:rFonts w:asciiTheme="majorBidi" w:hAnsiTheme="majorBidi" w:cstheme="majorBidi"/>
        </w:rPr>
      </w:pPr>
      <w:r w:rsidRPr="00B762A8">
        <w:rPr>
          <w:rFonts w:asciiTheme="majorBidi" w:hAnsiTheme="majorBidi" w:cstheme="majorBidi"/>
        </w:rPr>
        <w:t xml:space="preserve">An-Najah National University (ANU), the largest university in Palestine, has already took a long-way to sensitize the faculty members about the importance of the learner-centered approach throughout the integrative approach in instruction, combining the traditional face-to-face courses with more personalized learning experience for students using </w:t>
      </w:r>
      <w:r w:rsidR="001161FD">
        <w:rPr>
          <w:rFonts w:asciiTheme="majorBidi" w:hAnsiTheme="majorBidi" w:cstheme="majorBidi"/>
        </w:rPr>
        <w:t>different</w:t>
      </w:r>
      <w:r w:rsidRPr="00B762A8">
        <w:rPr>
          <w:rFonts w:asciiTheme="majorBidi" w:hAnsiTheme="majorBidi" w:cstheme="majorBidi"/>
        </w:rPr>
        <w:t xml:space="preserve"> teaching and learning strategies such as blended learning, community-based learni</w:t>
      </w:r>
      <w:r w:rsidR="000001AF">
        <w:rPr>
          <w:rFonts w:asciiTheme="majorBidi" w:hAnsiTheme="majorBidi" w:cstheme="majorBidi"/>
        </w:rPr>
        <w:t xml:space="preserve">ng and project-based learning. </w:t>
      </w:r>
      <w:r w:rsidRPr="00B762A8">
        <w:rPr>
          <w:rFonts w:asciiTheme="majorBidi" w:hAnsiTheme="majorBidi" w:cstheme="majorBidi"/>
        </w:rPr>
        <w:t>Currently</w:t>
      </w:r>
      <w:r w:rsidR="005F62B1" w:rsidRPr="00B762A8">
        <w:rPr>
          <w:rFonts w:asciiTheme="majorBidi" w:hAnsiTheme="majorBidi" w:cstheme="majorBidi"/>
        </w:rPr>
        <w:t xml:space="preserve">, the </w:t>
      </w:r>
      <w:r w:rsidRPr="00B762A8">
        <w:rPr>
          <w:rFonts w:asciiTheme="majorBidi" w:hAnsiTheme="majorBidi" w:cstheme="majorBidi"/>
        </w:rPr>
        <w:t>u</w:t>
      </w:r>
      <w:r w:rsidR="005F62B1" w:rsidRPr="00B762A8">
        <w:rPr>
          <w:rFonts w:asciiTheme="majorBidi" w:hAnsiTheme="majorBidi" w:cstheme="majorBidi"/>
        </w:rPr>
        <w:t>niversity educates over 2</w:t>
      </w:r>
      <w:r w:rsidR="00EC5785">
        <w:rPr>
          <w:rFonts w:asciiTheme="majorBidi" w:hAnsiTheme="majorBidi" w:cstheme="majorBidi"/>
        </w:rPr>
        <w:t>0</w:t>
      </w:r>
      <w:r w:rsidR="005F62B1" w:rsidRPr="00B762A8">
        <w:rPr>
          <w:rFonts w:asciiTheme="majorBidi" w:hAnsiTheme="majorBidi" w:cstheme="majorBidi"/>
        </w:rPr>
        <w:t xml:space="preserve">,000 students and is </w:t>
      </w:r>
      <w:r w:rsidR="001161FD">
        <w:rPr>
          <w:rFonts w:asciiTheme="majorBidi" w:hAnsiTheme="majorBidi" w:cstheme="majorBidi"/>
        </w:rPr>
        <w:t>the home of</w:t>
      </w:r>
      <w:r w:rsidR="005F62B1" w:rsidRPr="00B762A8">
        <w:rPr>
          <w:rFonts w:asciiTheme="majorBidi" w:hAnsiTheme="majorBidi" w:cstheme="majorBidi"/>
        </w:rPr>
        <w:t xml:space="preserve"> </w:t>
      </w:r>
      <w:r w:rsidR="000001AF">
        <w:rPr>
          <w:rFonts w:asciiTheme="majorBidi" w:hAnsiTheme="majorBidi" w:cstheme="majorBidi"/>
        </w:rPr>
        <w:t>ten</w:t>
      </w:r>
      <w:r w:rsidR="00CF1580" w:rsidRPr="00B762A8">
        <w:rPr>
          <w:rFonts w:asciiTheme="majorBidi" w:hAnsiTheme="majorBidi" w:cstheme="majorBidi"/>
        </w:rPr>
        <w:t xml:space="preserve"> f</w:t>
      </w:r>
      <w:r w:rsidR="005F62B1" w:rsidRPr="00B762A8">
        <w:rPr>
          <w:rFonts w:asciiTheme="majorBidi" w:hAnsiTheme="majorBidi" w:cstheme="majorBidi"/>
        </w:rPr>
        <w:t>aculties offering a</w:t>
      </w:r>
      <w:r w:rsidR="001161FD">
        <w:rPr>
          <w:rFonts w:asciiTheme="majorBidi" w:hAnsiTheme="majorBidi" w:cstheme="majorBidi"/>
        </w:rPr>
        <w:t xml:space="preserve"> wide spectrum of undergraduate </w:t>
      </w:r>
      <w:r w:rsidR="005F62B1" w:rsidRPr="00B762A8">
        <w:rPr>
          <w:rFonts w:asciiTheme="majorBidi" w:hAnsiTheme="majorBidi" w:cstheme="majorBidi"/>
        </w:rPr>
        <w:t>specializatio</w:t>
      </w:r>
      <w:r w:rsidR="000001AF">
        <w:rPr>
          <w:rFonts w:asciiTheme="majorBidi" w:hAnsiTheme="majorBidi" w:cstheme="majorBidi"/>
        </w:rPr>
        <w:t>ns</w:t>
      </w:r>
      <w:r w:rsidR="001161FD">
        <w:rPr>
          <w:rFonts w:asciiTheme="majorBidi" w:hAnsiTheme="majorBidi" w:cstheme="majorBidi"/>
        </w:rPr>
        <w:t xml:space="preserve">, in addition to the Faculty </w:t>
      </w:r>
      <w:r w:rsidR="00A72CE4">
        <w:rPr>
          <w:rFonts w:asciiTheme="majorBidi" w:hAnsiTheme="majorBidi" w:cstheme="majorBidi"/>
        </w:rPr>
        <w:t>o</w:t>
      </w:r>
      <w:r w:rsidR="001161FD">
        <w:rPr>
          <w:rFonts w:asciiTheme="majorBidi" w:hAnsiTheme="majorBidi" w:cstheme="majorBidi"/>
        </w:rPr>
        <w:t xml:space="preserve">f </w:t>
      </w:r>
      <w:r w:rsidR="00A72CE4">
        <w:rPr>
          <w:rFonts w:asciiTheme="majorBidi" w:hAnsiTheme="majorBidi" w:cstheme="majorBidi"/>
        </w:rPr>
        <w:t>G</w:t>
      </w:r>
      <w:r w:rsidR="001161FD" w:rsidRPr="00B762A8">
        <w:rPr>
          <w:rFonts w:asciiTheme="majorBidi" w:hAnsiTheme="majorBidi" w:cstheme="majorBidi"/>
        </w:rPr>
        <w:t>raduate</w:t>
      </w:r>
      <w:r w:rsidR="00A72CE4">
        <w:rPr>
          <w:rFonts w:asciiTheme="majorBidi" w:hAnsiTheme="majorBidi" w:cstheme="majorBidi"/>
        </w:rPr>
        <w:t xml:space="preserve"> Studies</w:t>
      </w:r>
      <w:r w:rsidR="000001AF">
        <w:rPr>
          <w:rFonts w:asciiTheme="majorBidi" w:hAnsiTheme="majorBidi" w:cstheme="majorBidi"/>
        </w:rPr>
        <w:t>.</w:t>
      </w:r>
    </w:p>
    <w:p w:rsidR="00201ADA" w:rsidRPr="00B762A8" w:rsidRDefault="00201ADA" w:rsidP="00FD6B1D">
      <w:pPr>
        <w:bidi w:val="0"/>
        <w:jc w:val="both"/>
        <w:rPr>
          <w:rFonts w:asciiTheme="majorBidi" w:hAnsiTheme="majorBidi" w:cstheme="majorBidi"/>
        </w:rPr>
      </w:pPr>
    </w:p>
    <w:p w:rsidR="00491314" w:rsidRDefault="0080096A" w:rsidP="00794065">
      <w:pPr>
        <w:bidi w:val="0"/>
        <w:jc w:val="both"/>
        <w:rPr>
          <w:rFonts w:asciiTheme="majorBidi" w:hAnsiTheme="majorBidi" w:cstheme="majorBidi"/>
        </w:rPr>
      </w:pPr>
      <w:r w:rsidRPr="00B762A8">
        <w:rPr>
          <w:rFonts w:asciiTheme="majorBidi" w:hAnsiTheme="majorBidi" w:cstheme="majorBidi"/>
        </w:rPr>
        <w:t xml:space="preserve">ANU has effectively participated in many e-learning </w:t>
      </w:r>
      <w:r w:rsidR="00FD6B1D" w:rsidRPr="00B762A8">
        <w:rPr>
          <w:rFonts w:asciiTheme="majorBidi" w:hAnsiTheme="majorBidi" w:cstheme="majorBidi"/>
        </w:rPr>
        <w:t>i</w:t>
      </w:r>
      <w:r w:rsidR="00794065">
        <w:rPr>
          <w:rFonts w:asciiTheme="majorBidi" w:hAnsiTheme="majorBidi" w:cstheme="majorBidi"/>
        </w:rPr>
        <w:t xml:space="preserve">nitiatives since 1999. The first </w:t>
      </w:r>
      <w:r w:rsidR="00794065" w:rsidRPr="00B762A8">
        <w:rPr>
          <w:rFonts w:asciiTheme="majorBidi" w:hAnsiTheme="majorBidi" w:cstheme="majorBidi"/>
        </w:rPr>
        <w:t>i</w:t>
      </w:r>
      <w:r w:rsidR="00794065">
        <w:rPr>
          <w:rFonts w:asciiTheme="majorBidi" w:hAnsiTheme="majorBidi" w:cstheme="majorBidi"/>
        </w:rPr>
        <w:t xml:space="preserve">nitiative was through a grant from the European Union, </w:t>
      </w:r>
      <w:r w:rsidR="00A72CE4">
        <w:rPr>
          <w:rFonts w:asciiTheme="majorBidi" w:hAnsiTheme="majorBidi" w:cstheme="majorBidi"/>
        </w:rPr>
        <w:t xml:space="preserve">which was </w:t>
      </w:r>
      <w:r w:rsidR="00794065">
        <w:rPr>
          <w:rFonts w:asciiTheme="majorBidi" w:hAnsiTheme="majorBidi" w:cstheme="majorBidi"/>
        </w:rPr>
        <w:t xml:space="preserve">managed by UNESCO, </w:t>
      </w:r>
      <w:r w:rsidR="00FD6B1D" w:rsidRPr="00B762A8">
        <w:rPr>
          <w:rFonts w:asciiTheme="majorBidi" w:hAnsiTheme="majorBidi" w:cstheme="majorBidi"/>
        </w:rPr>
        <w:t xml:space="preserve">to develop a pilot </w:t>
      </w:r>
      <w:r w:rsidR="00447A2A" w:rsidRPr="00B762A8">
        <w:rPr>
          <w:rFonts w:asciiTheme="majorBidi" w:hAnsiTheme="majorBidi" w:cstheme="majorBidi"/>
        </w:rPr>
        <w:t xml:space="preserve">multimedia blended-learning </w:t>
      </w:r>
      <w:r w:rsidR="00FD6B1D" w:rsidRPr="00B762A8">
        <w:rPr>
          <w:rFonts w:asciiTheme="majorBidi" w:hAnsiTheme="majorBidi" w:cstheme="majorBidi"/>
        </w:rPr>
        <w:t xml:space="preserve">course </w:t>
      </w:r>
      <w:r w:rsidR="00447A2A" w:rsidRPr="00B762A8">
        <w:rPr>
          <w:rFonts w:asciiTheme="majorBidi" w:hAnsiTheme="majorBidi" w:cstheme="majorBidi"/>
        </w:rPr>
        <w:t>in engineering. The course was unique and the first of its type not only in Palestine, but on the regional level. More initiatives in e-learning evolved after that. In 2012, the e-Learning Center was established to promote and manage e-learning at the university.</w:t>
      </w:r>
    </w:p>
    <w:p w:rsidR="00447A2A" w:rsidRPr="00B762A8" w:rsidRDefault="00447A2A" w:rsidP="00491314">
      <w:pPr>
        <w:bidi w:val="0"/>
        <w:jc w:val="both"/>
        <w:rPr>
          <w:rFonts w:asciiTheme="majorBidi" w:hAnsiTheme="majorBidi" w:cstheme="majorBidi"/>
        </w:rPr>
      </w:pPr>
      <w:r w:rsidRPr="00B762A8">
        <w:rPr>
          <w:rFonts w:asciiTheme="majorBidi" w:hAnsiTheme="majorBidi" w:cstheme="majorBidi"/>
        </w:rPr>
        <w:t xml:space="preserve"> </w:t>
      </w:r>
    </w:p>
    <w:p w:rsidR="00CA38EB" w:rsidRPr="00B762A8" w:rsidRDefault="00014670" w:rsidP="00A72CE4">
      <w:pPr>
        <w:bidi w:val="0"/>
        <w:jc w:val="both"/>
        <w:rPr>
          <w:rFonts w:asciiTheme="majorBidi" w:hAnsiTheme="majorBidi" w:cstheme="majorBidi"/>
        </w:rPr>
      </w:pPr>
      <w:r w:rsidRPr="00B762A8">
        <w:rPr>
          <w:rFonts w:asciiTheme="majorBidi" w:hAnsiTheme="majorBidi" w:cstheme="majorBidi"/>
        </w:rPr>
        <w:t xml:space="preserve">The </w:t>
      </w:r>
      <w:r w:rsidR="006D3E41" w:rsidRPr="00B762A8">
        <w:rPr>
          <w:rFonts w:asciiTheme="majorBidi" w:hAnsiTheme="majorBidi" w:cstheme="majorBidi"/>
        </w:rPr>
        <w:t xml:space="preserve">descriptive as well as the </w:t>
      </w:r>
      <w:r w:rsidRPr="00B762A8">
        <w:rPr>
          <w:rFonts w:asciiTheme="majorBidi" w:hAnsiTheme="majorBidi" w:cstheme="majorBidi"/>
        </w:rPr>
        <w:t>qualitative analysis approach</w:t>
      </w:r>
      <w:r w:rsidR="006D3E41" w:rsidRPr="00B762A8">
        <w:rPr>
          <w:rFonts w:asciiTheme="majorBidi" w:hAnsiTheme="majorBidi" w:cstheme="majorBidi"/>
        </w:rPr>
        <w:t>es</w:t>
      </w:r>
      <w:r w:rsidRPr="00B762A8">
        <w:rPr>
          <w:rFonts w:asciiTheme="majorBidi" w:hAnsiTheme="majorBidi" w:cstheme="majorBidi"/>
        </w:rPr>
        <w:t xml:space="preserve"> </w:t>
      </w:r>
      <w:r w:rsidR="006D3E41" w:rsidRPr="00B762A8">
        <w:rPr>
          <w:rFonts w:asciiTheme="majorBidi" w:hAnsiTheme="majorBidi" w:cstheme="majorBidi"/>
        </w:rPr>
        <w:t>are</w:t>
      </w:r>
      <w:r w:rsidRPr="00B762A8">
        <w:rPr>
          <w:rFonts w:asciiTheme="majorBidi" w:hAnsiTheme="majorBidi" w:cstheme="majorBidi"/>
        </w:rPr>
        <w:t xml:space="preserve"> considered in this paper due to its nature. D</w:t>
      </w:r>
      <w:r w:rsidR="006D3E41" w:rsidRPr="00B762A8">
        <w:rPr>
          <w:rFonts w:asciiTheme="majorBidi" w:hAnsiTheme="majorBidi" w:cstheme="majorBidi"/>
        </w:rPr>
        <w:t>e</w:t>
      </w:r>
      <w:r w:rsidRPr="00B762A8">
        <w:rPr>
          <w:rFonts w:asciiTheme="majorBidi" w:hAnsiTheme="majorBidi" w:cstheme="majorBidi"/>
        </w:rPr>
        <w:t>sk research is used concentrating on content analysis of university documents, websites and statistical information. This is in addition to the experience of the researchers as practition</w:t>
      </w:r>
      <w:r w:rsidR="00A72CE4">
        <w:rPr>
          <w:rFonts w:asciiTheme="majorBidi" w:hAnsiTheme="majorBidi" w:cstheme="majorBidi"/>
        </w:rPr>
        <w:t>ers in the field of e-learning. T</w:t>
      </w:r>
      <w:r w:rsidRPr="00B762A8">
        <w:rPr>
          <w:rFonts w:asciiTheme="majorBidi" w:hAnsiTheme="majorBidi" w:cstheme="majorBidi"/>
        </w:rPr>
        <w:t xml:space="preserve">heir reflections and observations </w:t>
      </w:r>
      <w:r w:rsidR="00A72CE4">
        <w:rPr>
          <w:rFonts w:asciiTheme="majorBidi" w:hAnsiTheme="majorBidi" w:cstheme="majorBidi"/>
        </w:rPr>
        <w:t>have been considered</w:t>
      </w:r>
      <w:r w:rsidRPr="00B762A8">
        <w:rPr>
          <w:rFonts w:asciiTheme="majorBidi" w:hAnsiTheme="majorBidi" w:cstheme="majorBidi"/>
        </w:rPr>
        <w:t xml:space="preserve"> </w:t>
      </w:r>
      <w:r w:rsidR="006D3E41" w:rsidRPr="00B762A8">
        <w:rPr>
          <w:rFonts w:asciiTheme="majorBidi" w:hAnsiTheme="majorBidi" w:cstheme="majorBidi"/>
        </w:rPr>
        <w:t xml:space="preserve">in the </w:t>
      </w:r>
      <w:r w:rsidR="00A72CE4">
        <w:rPr>
          <w:rFonts w:asciiTheme="majorBidi" w:hAnsiTheme="majorBidi" w:cstheme="majorBidi"/>
        </w:rPr>
        <w:t xml:space="preserve">analysis and in the </w:t>
      </w:r>
      <w:r w:rsidR="006D3E41" w:rsidRPr="00B762A8">
        <w:rPr>
          <w:rFonts w:asciiTheme="majorBidi" w:hAnsiTheme="majorBidi" w:cstheme="majorBidi"/>
        </w:rPr>
        <w:t>derivation of conclusions</w:t>
      </w:r>
      <w:r w:rsidRPr="00B762A8">
        <w:rPr>
          <w:rFonts w:asciiTheme="majorBidi" w:hAnsiTheme="majorBidi" w:cstheme="majorBidi"/>
        </w:rPr>
        <w:t>.</w:t>
      </w:r>
    </w:p>
    <w:p w:rsidR="00CA38EB" w:rsidRPr="00B762A8" w:rsidRDefault="00CA38EB" w:rsidP="00CA38EB">
      <w:pPr>
        <w:bidi w:val="0"/>
        <w:jc w:val="both"/>
        <w:rPr>
          <w:rFonts w:asciiTheme="majorBidi" w:hAnsiTheme="majorBidi" w:cstheme="majorBidi"/>
        </w:rPr>
      </w:pPr>
    </w:p>
    <w:p w:rsidR="00CA38EB" w:rsidRPr="00B762A8" w:rsidRDefault="00CA38EB" w:rsidP="00020CFD">
      <w:pPr>
        <w:bidi w:val="0"/>
        <w:jc w:val="both"/>
        <w:rPr>
          <w:rFonts w:asciiTheme="majorBidi" w:hAnsiTheme="majorBidi" w:cstheme="majorBidi"/>
        </w:rPr>
      </w:pPr>
      <w:r w:rsidRPr="00B762A8">
        <w:rPr>
          <w:rFonts w:asciiTheme="majorBidi" w:hAnsiTheme="majorBidi" w:cstheme="majorBidi"/>
        </w:rPr>
        <w:lastRenderedPageBreak/>
        <w:t xml:space="preserve">The paper presents first the </w:t>
      </w:r>
      <w:r w:rsidR="00794065">
        <w:rPr>
          <w:rFonts w:asciiTheme="majorBidi" w:hAnsiTheme="majorBidi" w:cstheme="majorBidi"/>
        </w:rPr>
        <w:t xml:space="preserve">relationship between </w:t>
      </w:r>
      <w:r w:rsidR="00491314" w:rsidRPr="00491314">
        <w:rPr>
          <w:rFonts w:asciiTheme="majorBidi" w:hAnsiTheme="majorBidi" w:cstheme="majorBidi"/>
        </w:rPr>
        <w:t>blended learning</w:t>
      </w:r>
      <w:r w:rsidR="00491314" w:rsidRPr="00B762A8">
        <w:rPr>
          <w:rFonts w:asciiTheme="majorBidi" w:hAnsiTheme="majorBidi" w:cstheme="majorBidi"/>
        </w:rPr>
        <w:t xml:space="preserve"> </w:t>
      </w:r>
      <w:r w:rsidR="00794065">
        <w:rPr>
          <w:rFonts w:asciiTheme="majorBidi" w:hAnsiTheme="majorBidi" w:cstheme="majorBidi"/>
        </w:rPr>
        <w:t>and</w:t>
      </w:r>
      <w:r w:rsidR="00491314" w:rsidRPr="00B762A8">
        <w:rPr>
          <w:rFonts w:asciiTheme="majorBidi" w:hAnsiTheme="majorBidi" w:cstheme="majorBidi"/>
        </w:rPr>
        <w:t xml:space="preserve"> </w:t>
      </w:r>
      <w:r w:rsidR="00491314" w:rsidRPr="00491314">
        <w:rPr>
          <w:rFonts w:asciiTheme="majorBidi" w:hAnsiTheme="majorBidi" w:cstheme="majorBidi"/>
        </w:rPr>
        <w:t>engineering education</w:t>
      </w:r>
      <w:r w:rsidR="00491314">
        <w:rPr>
          <w:rFonts w:asciiTheme="majorBidi" w:hAnsiTheme="majorBidi" w:cstheme="majorBidi"/>
        </w:rPr>
        <w:t xml:space="preserve"> </w:t>
      </w:r>
      <w:r w:rsidR="00491314" w:rsidRPr="00794065">
        <w:rPr>
          <w:rFonts w:asciiTheme="majorBidi" w:hAnsiTheme="majorBidi" w:cstheme="majorBidi"/>
        </w:rPr>
        <w:t>in the global context.</w:t>
      </w:r>
      <w:r w:rsidR="00491314" w:rsidRPr="00491314">
        <w:rPr>
          <w:rFonts w:asciiTheme="majorBidi" w:hAnsiTheme="majorBidi" w:cstheme="majorBidi"/>
        </w:rPr>
        <w:t xml:space="preserve"> </w:t>
      </w:r>
      <w:r w:rsidR="00491314">
        <w:rPr>
          <w:rFonts w:asciiTheme="majorBidi" w:hAnsiTheme="majorBidi" w:cstheme="majorBidi"/>
        </w:rPr>
        <w:t>N</w:t>
      </w:r>
      <w:r w:rsidR="00491314" w:rsidRPr="00491314">
        <w:rPr>
          <w:rFonts w:asciiTheme="majorBidi" w:hAnsiTheme="majorBidi" w:cstheme="majorBidi"/>
        </w:rPr>
        <w:t xml:space="preserve">ext, </w:t>
      </w:r>
      <w:r w:rsidR="007620B0">
        <w:rPr>
          <w:rFonts w:asciiTheme="majorBidi" w:hAnsiTheme="majorBidi" w:cstheme="majorBidi"/>
        </w:rPr>
        <w:t xml:space="preserve">an overview on </w:t>
      </w:r>
      <w:r w:rsidR="00491314" w:rsidRPr="00491314">
        <w:rPr>
          <w:rFonts w:asciiTheme="majorBidi" w:hAnsiTheme="majorBidi" w:cstheme="majorBidi"/>
        </w:rPr>
        <w:t>blended learning</w:t>
      </w:r>
      <w:r w:rsidR="00491314">
        <w:rPr>
          <w:rFonts w:asciiTheme="majorBidi" w:hAnsiTheme="majorBidi" w:cstheme="majorBidi"/>
          <w:b/>
          <w:bCs/>
        </w:rPr>
        <w:t xml:space="preserve"> </w:t>
      </w:r>
      <w:r w:rsidRPr="00491314">
        <w:rPr>
          <w:rFonts w:asciiTheme="majorBidi" w:hAnsiTheme="majorBidi" w:cstheme="majorBidi"/>
        </w:rPr>
        <w:t xml:space="preserve">development at </w:t>
      </w:r>
      <w:r w:rsidRPr="00B762A8">
        <w:rPr>
          <w:rFonts w:asciiTheme="majorBidi" w:hAnsiTheme="majorBidi" w:cstheme="majorBidi"/>
        </w:rPr>
        <w:t>An-Najah</w:t>
      </w:r>
      <w:r w:rsidR="00491314">
        <w:rPr>
          <w:rFonts w:asciiTheme="majorBidi" w:hAnsiTheme="majorBidi" w:cstheme="majorBidi"/>
        </w:rPr>
        <w:t>,</w:t>
      </w:r>
      <w:r w:rsidRPr="00B762A8">
        <w:rPr>
          <w:rFonts w:asciiTheme="majorBidi" w:hAnsiTheme="majorBidi" w:cstheme="majorBidi"/>
        </w:rPr>
        <w:t xml:space="preserve"> and the</w:t>
      </w:r>
      <w:r w:rsidR="007620B0">
        <w:rPr>
          <w:rFonts w:asciiTheme="majorBidi" w:hAnsiTheme="majorBidi" w:cstheme="majorBidi"/>
        </w:rPr>
        <w:t xml:space="preserve"> participation of its e</w:t>
      </w:r>
      <w:r w:rsidRPr="00B762A8">
        <w:rPr>
          <w:rFonts w:asciiTheme="majorBidi" w:hAnsiTheme="majorBidi" w:cstheme="majorBidi"/>
        </w:rPr>
        <w:t xml:space="preserve">ngineering </w:t>
      </w:r>
      <w:r w:rsidR="00020CFD">
        <w:rPr>
          <w:rFonts w:asciiTheme="majorBidi" w:hAnsiTheme="majorBidi" w:cstheme="majorBidi"/>
        </w:rPr>
        <w:t>f</w:t>
      </w:r>
      <w:r w:rsidR="007620B0" w:rsidRPr="00B762A8">
        <w:rPr>
          <w:rFonts w:asciiTheme="majorBidi" w:hAnsiTheme="majorBidi" w:cstheme="majorBidi"/>
        </w:rPr>
        <w:t xml:space="preserve">aculty </w:t>
      </w:r>
      <w:r w:rsidR="00491314">
        <w:rPr>
          <w:rFonts w:asciiTheme="majorBidi" w:hAnsiTheme="majorBidi" w:cstheme="majorBidi"/>
        </w:rPr>
        <w:t>at specific,</w:t>
      </w:r>
      <w:r w:rsidR="007620B0" w:rsidRPr="007620B0">
        <w:rPr>
          <w:rFonts w:asciiTheme="majorBidi" w:hAnsiTheme="majorBidi" w:cstheme="majorBidi"/>
        </w:rPr>
        <w:t xml:space="preserve"> </w:t>
      </w:r>
      <w:r w:rsidR="007620B0">
        <w:rPr>
          <w:rFonts w:asciiTheme="majorBidi" w:hAnsiTheme="majorBidi" w:cstheme="majorBidi"/>
        </w:rPr>
        <w:t xml:space="preserve">is illustrated. </w:t>
      </w:r>
      <w:r w:rsidR="00491314">
        <w:rPr>
          <w:rFonts w:asciiTheme="majorBidi" w:hAnsiTheme="majorBidi" w:cstheme="majorBidi"/>
        </w:rPr>
        <w:t>E</w:t>
      </w:r>
      <w:r w:rsidR="00491314" w:rsidRPr="00491314">
        <w:rPr>
          <w:rFonts w:asciiTheme="majorBidi" w:hAnsiTheme="majorBidi" w:cstheme="majorBidi"/>
        </w:rPr>
        <w:t>ngineering education at the university</w:t>
      </w:r>
      <w:r w:rsidR="007620B0">
        <w:rPr>
          <w:rFonts w:asciiTheme="majorBidi" w:hAnsiTheme="majorBidi" w:cstheme="majorBidi"/>
        </w:rPr>
        <w:t xml:space="preserve"> is highlighted, followed by </w:t>
      </w:r>
      <w:r w:rsidR="00D34891">
        <w:rPr>
          <w:rFonts w:asciiTheme="majorBidi" w:hAnsiTheme="majorBidi" w:cstheme="majorBidi"/>
        </w:rPr>
        <w:t xml:space="preserve">a presentation and discussion of the strengths </w:t>
      </w:r>
      <w:r w:rsidR="007620B0">
        <w:rPr>
          <w:rFonts w:asciiTheme="majorBidi" w:hAnsiTheme="majorBidi" w:cstheme="majorBidi"/>
        </w:rPr>
        <w:t xml:space="preserve">that makes </w:t>
      </w:r>
      <w:r w:rsidR="00D34891">
        <w:rPr>
          <w:rFonts w:asciiTheme="majorBidi" w:hAnsiTheme="majorBidi" w:cstheme="majorBidi"/>
        </w:rPr>
        <w:t>e</w:t>
      </w:r>
      <w:r w:rsidR="00D34891" w:rsidRPr="00491314">
        <w:rPr>
          <w:rFonts w:asciiTheme="majorBidi" w:hAnsiTheme="majorBidi" w:cstheme="majorBidi"/>
        </w:rPr>
        <w:t xml:space="preserve">ngineering education </w:t>
      </w:r>
      <w:r w:rsidR="00D34891" w:rsidRPr="00D34891">
        <w:rPr>
          <w:rFonts w:asciiTheme="majorBidi" w:hAnsiTheme="majorBidi" w:cstheme="majorBidi"/>
        </w:rPr>
        <w:t xml:space="preserve">considered as a </w:t>
      </w:r>
      <w:r w:rsidR="007620B0" w:rsidRPr="00D34891">
        <w:rPr>
          <w:rFonts w:asciiTheme="majorBidi" w:hAnsiTheme="majorBidi" w:cstheme="majorBidi"/>
        </w:rPr>
        <w:t>pioneer model</w:t>
      </w:r>
      <w:r w:rsidR="00AD6C24">
        <w:rPr>
          <w:rFonts w:asciiTheme="majorBidi" w:hAnsiTheme="majorBidi" w:cstheme="majorBidi"/>
        </w:rPr>
        <w:t>. Finally, the paper</w:t>
      </w:r>
      <w:r w:rsidR="00D34891">
        <w:rPr>
          <w:rFonts w:asciiTheme="majorBidi" w:hAnsiTheme="majorBidi" w:cstheme="majorBidi"/>
        </w:rPr>
        <w:t xml:space="preserve"> ends with </w:t>
      </w:r>
      <w:r w:rsidR="00D34891" w:rsidRPr="00D34891">
        <w:rPr>
          <w:rFonts w:asciiTheme="majorBidi" w:hAnsiTheme="majorBidi" w:cstheme="majorBidi"/>
        </w:rPr>
        <w:t>conclusions and recommendations</w:t>
      </w:r>
      <w:r w:rsidR="00D34891">
        <w:rPr>
          <w:rFonts w:asciiTheme="majorBidi" w:hAnsiTheme="majorBidi" w:cstheme="majorBidi"/>
        </w:rPr>
        <w:t>.</w:t>
      </w:r>
    </w:p>
    <w:p w:rsidR="00CA38EB" w:rsidRPr="00491314" w:rsidRDefault="00CA38EB" w:rsidP="00491314">
      <w:pPr>
        <w:bidi w:val="0"/>
        <w:jc w:val="both"/>
        <w:rPr>
          <w:rFonts w:asciiTheme="majorBidi" w:hAnsiTheme="majorBidi" w:cstheme="majorBidi"/>
        </w:rPr>
      </w:pPr>
      <w:r w:rsidRPr="00B762A8">
        <w:rPr>
          <w:rFonts w:asciiTheme="majorBidi" w:hAnsiTheme="majorBidi" w:cstheme="majorBidi"/>
        </w:rPr>
        <w:t xml:space="preserve"> </w:t>
      </w:r>
    </w:p>
    <w:p w:rsidR="00491314" w:rsidRPr="00AD6C24" w:rsidRDefault="00491314" w:rsidP="00AD6C24">
      <w:pPr>
        <w:bidi w:val="0"/>
        <w:rPr>
          <w:rFonts w:asciiTheme="majorBidi" w:hAnsiTheme="majorBidi" w:cstheme="majorBidi"/>
          <w:b/>
          <w:bCs/>
        </w:rPr>
      </w:pPr>
      <w:r w:rsidRPr="00AD6C24">
        <w:rPr>
          <w:rFonts w:asciiTheme="majorBidi" w:hAnsiTheme="majorBidi" w:cstheme="majorBidi"/>
          <w:b/>
          <w:bCs/>
        </w:rPr>
        <w:t xml:space="preserve">BLENDED LEARNING </w:t>
      </w:r>
      <w:r w:rsidR="00AD6C24" w:rsidRPr="00AD6C24">
        <w:rPr>
          <w:rFonts w:asciiTheme="majorBidi" w:hAnsiTheme="majorBidi" w:cstheme="majorBidi"/>
          <w:b/>
          <w:bCs/>
        </w:rPr>
        <w:t>AND</w:t>
      </w:r>
      <w:r w:rsidRPr="00AD6C24">
        <w:rPr>
          <w:rFonts w:asciiTheme="majorBidi" w:hAnsiTheme="majorBidi" w:cstheme="majorBidi"/>
          <w:b/>
          <w:bCs/>
        </w:rPr>
        <w:t xml:space="preserve"> ENGINEERING EDUCATION</w:t>
      </w:r>
    </w:p>
    <w:p w:rsidR="001845E1" w:rsidRDefault="001845E1" w:rsidP="001845E1">
      <w:pPr>
        <w:bidi w:val="0"/>
        <w:rPr>
          <w:rFonts w:asciiTheme="majorBidi" w:hAnsiTheme="majorBidi" w:cstheme="majorBidi"/>
          <w:b/>
          <w:bCs/>
          <w:highlight w:val="yellow"/>
        </w:rPr>
      </w:pPr>
    </w:p>
    <w:p w:rsidR="00707BAC" w:rsidRDefault="001845E1" w:rsidP="007D1590">
      <w:pPr>
        <w:bidi w:val="0"/>
        <w:jc w:val="lowKashida"/>
        <w:rPr>
          <w:rFonts w:ascii="Calibri" w:hAnsi="Calibri" w:cs="Calibri"/>
          <w:color w:val="000000"/>
          <w:sz w:val="22"/>
          <w:szCs w:val="22"/>
          <w:shd w:val="clear" w:color="auto" w:fill="FDFCFA"/>
        </w:rPr>
      </w:pPr>
      <w:r>
        <w:t>Blended learning has been implemented in engineering faculties in many higher education institutions</w:t>
      </w:r>
      <w:r w:rsidR="00020CFD">
        <w:t xml:space="preserve"> around the world</w:t>
      </w:r>
      <w:r>
        <w:t xml:space="preserve"> in different ways and in many forms </w:t>
      </w:r>
      <w:r w:rsidR="00020CFD" w:rsidRPr="007D1590">
        <w:t>[2]</w:t>
      </w:r>
      <w:r w:rsidR="00AD6C24" w:rsidRPr="007D1590">
        <w:t>.</w:t>
      </w:r>
      <w:r w:rsidR="00AD6C24">
        <w:t xml:space="preserve"> </w:t>
      </w:r>
      <w:r>
        <w:t>Blended learning is defined differently according to different authors and sources but all agreed on the mix of traditional way of teaching in addition to using t</w:t>
      </w:r>
      <w:r w:rsidR="00AD6C24">
        <w:t xml:space="preserve">echnology in a way or another. </w:t>
      </w:r>
    </w:p>
    <w:p w:rsidR="00707BAC" w:rsidRDefault="00707BAC" w:rsidP="00707BAC">
      <w:pPr>
        <w:bidi w:val="0"/>
        <w:jc w:val="lowKashida"/>
        <w:rPr>
          <w:rFonts w:ascii="Calibri" w:hAnsi="Calibri" w:cs="Calibri"/>
          <w:color w:val="000000"/>
          <w:sz w:val="22"/>
          <w:szCs w:val="22"/>
          <w:shd w:val="clear" w:color="auto" w:fill="FDFCFA"/>
        </w:rPr>
      </w:pPr>
    </w:p>
    <w:p w:rsidR="00020CFD" w:rsidRDefault="00707BAC" w:rsidP="000001AF">
      <w:pPr>
        <w:bidi w:val="0"/>
        <w:jc w:val="lowKashida"/>
      </w:pPr>
      <w:r w:rsidRPr="00707BAC">
        <w:t>Many researchers use different terminology to describe the enhancing of technology into teaching, learning and training. Some of these are online learning, e-Learning, blended learning, hybrid learning, distance learning, or enabled learning</w:t>
      </w:r>
      <w:r w:rsidRPr="007D1590">
        <w:t>. Moore et al. [3]</w:t>
      </w:r>
      <w:r w:rsidRPr="00707BAC">
        <w:t> discussed the difference between these from different points of view and they found that in general distance learning is the umbrella for all, and the others depend on the learning environment and the degree to which technology has been enhanced.  </w:t>
      </w:r>
      <w:r>
        <w:t xml:space="preserve">In </w:t>
      </w:r>
      <w:r w:rsidR="000001AF">
        <w:t>this</w:t>
      </w:r>
      <w:r>
        <w:t xml:space="preserve"> study the term e-</w:t>
      </w:r>
      <w:r w:rsidRPr="00707BAC">
        <w:t>learning will be used to refer to the course delivery method which purely online, while blended learning will concentrate on the mixture between online and face-to-face.</w:t>
      </w:r>
      <w:r>
        <w:t xml:space="preserve"> </w:t>
      </w:r>
    </w:p>
    <w:p w:rsidR="00020CFD" w:rsidRDefault="00020CFD" w:rsidP="00020CFD">
      <w:pPr>
        <w:bidi w:val="0"/>
        <w:jc w:val="lowKashida"/>
      </w:pPr>
    </w:p>
    <w:p w:rsidR="00AD6C24" w:rsidRDefault="00020CFD" w:rsidP="007D1590">
      <w:pPr>
        <w:bidi w:val="0"/>
        <w:jc w:val="lowKashida"/>
      </w:pPr>
      <w:r>
        <w:t xml:space="preserve">Many researchers, </w:t>
      </w:r>
      <w:r w:rsidR="001845E1">
        <w:t xml:space="preserve">such as </w:t>
      </w:r>
      <w:r w:rsidR="001845E1" w:rsidRPr="007D1590">
        <w:t xml:space="preserve">Pitchian et al. </w:t>
      </w:r>
      <w:r w:rsidRPr="007D1590">
        <w:t>[4</w:t>
      </w:r>
      <w:r>
        <w:t xml:space="preserve">], </w:t>
      </w:r>
      <w:r w:rsidR="001845E1">
        <w:t>emphasized the need for blended learning to improve future enginee</w:t>
      </w:r>
      <w:r w:rsidR="00AD6C24">
        <w:t xml:space="preserve">rs soft skills needed for ABET </w:t>
      </w:r>
      <w:r w:rsidR="001845E1">
        <w:t xml:space="preserve">and consider it as a requirement for all engineering faculties in order to improve </w:t>
      </w:r>
      <w:r>
        <w:t xml:space="preserve">the </w:t>
      </w:r>
      <w:r w:rsidR="00AD6C24">
        <w:t xml:space="preserve">quality </w:t>
      </w:r>
      <w:r>
        <w:t xml:space="preserve">of their </w:t>
      </w:r>
      <w:r w:rsidR="00AD6C24">
        <w:t xml:space="preserve">courses and graduates. </w:t>
      </w:r>
    </w:p>
    <w:p w:rsidR="00AD6C24" w:rsidRDefault="00AD6C24" w:rsidP="00AD6C24">
      <w:pPr>
        <w:bidi w:val="0"/>
        <w:jc w:val="lowKashida"/>
      </w:pPr>
    </w:p>
    <w:p w:rsidR="00AD6C24" w:rsidRDefault="001845E1" w:rsidP="007D1590">
      <w:pPr>
        <w:bidi w:val="0"/>
        <w:jc w:val="lowKashida"/>
      </w:pPr>
      <w:r>
        <w:t>Other studies emphasis the impact of e</w:t>
      </w:r>
      <w:r w:rsidR="00AD6C24">
        <w:t>-</w:t>
      </w:r>
      <w:r>
        <w:t xml:space="preserve">learning on learners twenty first century skills which as essential for engineering education and engineers, </w:t>
      </w:r>
      <w:r w:rsidRPr="007D1590">
        <w:t xml:space="preserve">Sminov </w:t>
      </w:r>
      <w:r w:rsidR="00AD6C24" w:rsidRPr="007D1590">
        <w:t xml:space="preserve">and </w:t>
      </w:r>
      <w:r w:rsidRPr="007D1590">
        <w:t xml:space="preserve">Bogun </w:t>
      </w:r>
      <w:r w:rsidR="007D1590" w:rsidRPr="007D1590">
        <w:t>[</w:t>
      </w:r>
      <w:r w:rsidR="00020CFD" w:rsidRPr="007D1590">
        <w:t>5]</w:t>
      </w:r>
      <w:r>
        <w:t xml:space="preserve"> consider</w:t>
      </w:r>
      <w:r w:rsidR="00AD6C24">
        <w:t>ed</w:t>
      </w:r>
      <w:r>
        <w:t xml:space="preserve"> e</w:t>
      </w:r>
      <w:r w:rsidR="00AD6C24">
        <w:t>-</w:t>
      </w:r>
      <w:r>
        <w:t xml:space="preserve">learning as an opportunity to develop critical thinking and problem solving skills for engineering students, and they explained that this is expected due to the fact that online or blended </w:t>
      </w:r>
      <w:r w:rsidR="00020CFD">
        <w:lastRenderedPageBreak/>
        <w:t xml:space="preserve">learning </w:t>
      </w:r>
      <w:r>
        <w:t xml:space="preserve">courses will be designed in a more visual structure than traditional courses which concentrate on </w:t>
      </w:r>
      <w:r w:rsidRPr="00741170">
        <w:t>rote</w:t>
      </w:r>
      <w:r>
        <w:t xml:space="preserve"> learning. </w:t>
      </w:r>
    </w:p>
    <w:p w:rsidR="00AD6C24" w:rsidRDefault="00AD6C24" w:rsidP="00AD6C24">
      <w:pPr>
        <w:bidi w:val="0"/>
        <w:jc w:val="lowKashida"/>
      </w:pPr>
    </w:p>
    <w:p w:rsidR="001845E1" w:rsidRDefault="00AD6C24" w:rsidP="007D1590">
      <w:pPr>
        <w:bidi w:val="0"/>
        <w:jc w:val="lowKashida"/>
      </w:pPr>
      <w:r w:rsidRPr="007D1590">
        <w:t xml:space="preserve">Banday et </w:t>
      </w:r>
      <w:r w:rsidR="001845E1" w:rsidRPr="007D1590">
        <w:t>al</w:t>
      </w:r>
      <w:r w:rsidRPr="007D1590">
        <w:t>.</w:t>
      </w:r>
      <w:r w:rsidR="001845E1" w:rsidRPr="007D1590">
        <w:t xml:space="preserve"> </w:t>
      </w:r>
      <w:r w:rsidR="00020CFD" w:rsidRPr="007D1590">
        <w:t xml:space="preserve">[2] </w:t>
      </w:r>
      <w:r w:rsidR="001845E1" w:rsidRPr="007D1590">
        <w:t xml:space="preserve">stressed the same idea of visual modeling learning and also mentioned animations as an added value of blended </w:t>
      </w:r>
      <w:r w:rsidR="00020CFD" w:rsidRPr="007D1590">
        <w:t xml:space="preserve">learning </w:t>
      </w:r>
      <w:r w:rsidR="001845E1" w:rsidRPr="007D1590">
        <w:t>courses. The</w:t>
      </w:r>
      <w:r w:rsidR="001845E1">
        <w:t xml:space="preserve"> importance of online communications between engineering students, teacher an</w:t>
      </w:r>
      <w:r w:rsidR="00020CFD">
        <w:t xml:space="preserve">d </w:t>
      </w:r>
      <w:r w:rsidR="00020CFD" w:rsidRPr="00741170">
        <w:t>e-</w:t>
      </w:r>
      <w:r w:rsidRPr="00741170">
        <w:t>resources</w:t>
      </w:r>
      <w:r>
        <w:t xml:space="preserve"> was indicated. </w:t>
      </w:r>
      <w:r w:rsidR="001845E1">
        <w:t xml:space="preserve">The importance of using multimedia and visual learning and their impact on future engineers learning is related to the development of </w:t>
      </w:r>
      <w:r w:rsidR="00020CFD">
        <w:t xml:space="preserve">the </w:t>
      </w:r>
      <w:r w:rsidR="001845E1">
        <w:t xml:space="preserve">quality of blended </w:t>
      </w:r>
      <w:r w:rsidR="0077454D">
        <w:t xml:space="preserve">learning </w:t>
      </w:r>
      <w:r w:rsidR="001845E1">
        <w:t xml:space="preserve">courses </w:t>
      </w:r>
      <w:r w:rsidR="00020CFD" w:rsidRPr="007D1590">
        <w:t>[6]</w:t>
      </w:r>
      <w:r w:rsidR="001845E1" w:rsidRPr="007D1590">
        <w:t>.</w:t>
      </w:r>
      <w:r w:rsidR="001845E1">
        <w:t xml:space="preserve">  </w:t>
      </w:r>
    </w:p>
    <w:p w:rsidR="00AD6C24" w:rsidRDefault="00AD6C24" w:rsidP="00AD6C24">
      <w:pPr>
        <w:bidi w:val="0"/>
        <w:jc w:val="lowKashida"/>
      </w:pPr>
    </w:p>
    <w:p w:rsidR="00AD6C24" w:rsidRDefault="001845E1" w:rsidP="00A72CE4">
      <w:pPr>
        <w:bidi w:val="0"/>
        <w:jc w:val="lowKashida"/>
      </w:pPr>
      <w:r>
        <w:t xml:space="preserve">Challenges of blended learning </w:t>
      </w:r>
      <w:r w:rsidR="006F362F">
        <w:t>have been also identified</w:t>
      </w:r>
      <w:r>
        <w:t xml:space="preserve">; designing skills is required for faculty members to </w:t>
      </w:r>
      <w:r w:rsidR="00A72CE4">
        <w:t>ena</w:t>
      </w:r>
      <w:r>
        <w:t xml:space="preserve">ble </w:t>
      </w:r>
      <w:r w:rsidR="00A72CE4">
        <w:t xml:space="preserve">them </w:t>
      </w:r>
      <w:r>
        <w:t>to design high quali</w:t>
      </w:r>
      <w:r w:rsidR="00AD6C24">
        <w:t xml:space="preserve">ty interactive courses, </w:t>
      </w:r>
      <w:r>
        <w:t xml:space="preserve">using different types of </w:t>
      </w:r>
      <w:r w:rsidR="00020CFD" w:rsidRPr="00741170">
        <w:t>e-</w:t>
      </w:r>
      <w:r w:rsidRPr="00741170">
        <w:t>material</w:t>
      </w:r>
      <w:r>
        <w:t xml:space="preserve"> such as text, videos, multimedia, </w:t>
      </w:r>
      <w:r w:rsidR="0077454D">
        <w:t xml:space="preserve">animations, </w:t>
      </w:r>
      <w:r>
        <w:t>grap</w:t>
      </w:r>
      <w:r w:rsidR="007D1590">
        <w:t xml:space="preserve">hs, games, charts and others </w:t>
      </w:r>
      <w:r w:rsidR="00020CFD" w:rsidRPr="007D1590">
        <w:t>[2, 6]</w:t>
      </w:r>
      <w:r w:rsidR="00AD6C24" w:rsidRPr="007D1590">
        <w:t>.</w:t>
      </w:r>
      <w:r w:rsidR="00AD6C24">
        <w:t xml:space="preserve"> </w:t>
      </w:r>
      <w:r>
        <w:t>Designing a blended course is time consuming and required teachers’ commitment to follow up regularly through availability online.</w:t>
      </w:r>
    </w:p>
    <w:p w:rsidR="001845E1" w:rsidRDefault="001845E1" w:rsidP="00AD6C24">
      <w:pPr>
        <w:bidi w:val="0"/>
        <w:jc w:val="lowKashida"/>
      </w:pPr>
      <w:r>
        <w:t xml:space="preserve"> </w:t>
      </w:r>
    </w:p>
    <w:p w:rsidR="001845E1" w:rsidRDefault="0077454D" w:rsidP="004D7E45">
      <w:pPr>
        <w:bidi w:val="0"/>
        <w:jc w:val="lowKashida"/>
      </w:pPr>
      <w:r>
        <w:t>A number of</w:t>
      </w:r>
      <w:r w:rsidR="001845E1">
        <w:t xml:space="preserve"> studies have been conducted at ANU </w:t>
      </w:r>
      <w:r>
        <w:t xml:space="preserve">on blended learning; assessing the experience gained and </w:t>
      </w:r>
      <w:r w:rsidR="001845E1">
        <w:t xml:space="preserve">exploring the impact of technology </w:t>
      </w:r>
      <w:r>
        <w:t>on</w:t>
      </w:r>
      <w:r w:rsidR="001845E1">
        <w:t xml:space="preserve"> engineering education, students’ achievements and attitudes.</w:t>
      </w:r>
      <w:r w:rsidR="00707BAC">
        <w:t xml:space="preserve"> For example,</w:t>
      </w:r>
      <w:r w:rsidR="001845E1">
        <w:t xml:space="preserve"> </w:t>
      </w:r>
      <w:r w:rsidR="00707BAC" w:rsidRPr="007D1590">
        <w:t>Johari and Abu-</w:t>
      </w:r>
      <w:r w:rsidR="001845E1" w:rsidRPr="007D1590">
        <w:t xml:space="preserve">Eisheh </w:t>
      </w:r>
      <w:r w:rsidRPr="007D1590">
        <w:t>[7]</w:t>
      </w:r>
      <w:r>
        <w:t xml:space="preserve"> </w:t>
      </w:r>
      <w:r w:rsidR="001845E1">
        <w:t>found that there was a positive impact of blended courses on engineering students’ achievements and motivation comparing to traditional learning. Both groups of students who were taught in blended course and traditional course express</w:t>
      </w:r>
      <w:r w:rsidR="00AD6C24">
        <w:t>ed</w:t>
      </w:r>
      <w:r w:rsidR="001845E1">
        <w:t xml:space="preserve"> their desire to learn</w:t>
      </w:r>
      <w:r w:rsidR="00AD6C24">
        <w:t xml:space="preserve"> in blended learning approach. </w:t>
      </w:r>
      <w:r w:rsidR="00AD6C24" w:rsidRPr="007D1590">
        <w:t>Abaza</w:t>
      </w:r>
      <w:r w:rsidRPr="007D1590">
        <w:t xml:space="preserve"> </w:t>
      </w:r>
      <w:r w:rsidR="00AD6C24" w:rsidRPr="007D1590">
        <w:t xml:space="preserve">et </w:t>
      </w:r>
      <w:r w:rsidR="001845E1" w:rsidRPr="007D1590">
        <w:t>al.</w:t>
      </w:r>
      <w:r w:rsidR="00AD6C24" w:rsidRPr="007D1590">
        <w:t xml:space="preserve"> </w:t>
      </w:r>
      <w:r w:rsidRPr="007D1590">
        <w:t>[8]</w:t>
      </w:r>
      <w:r w:rsidR="001845E1">
        <w:t xml:space="preserve"> reco</w:t>
      </w:r>
      <w:r w:rsidR="00AD6C24">
        <w:t xml:space="preserve">mmended </w:t>
      </w:r>
      <w:r w:rsidR="004D7E45">
        <w:t xml:space="preserve">to consider the </w:t>
      </w:r>
      <w:r w:rsidR="00AD6C24">
        <w:t>multimedia course</w:t>
      </w:r>
      <w:r w:rsidR="001845E1">
        <w:t xml:space="preserve">ware </w:t>
      </w:r>
      <w:r w:rsidR="004D7E45">
        <w:t xml:space="preserve">developed at An-Najah as a model to develop further engineering courses </w:t>
      </w:r>
      <w:r w:rsidR="00AD6C24">
        <w:t xml:space="preserve">since it </w:t>
      </w:r>
      <w:r w:rsidR="004D7E45">
        <w:t xml:space="preserve">has proven to </w:t>
      </w:r>
      <w:r w:rsidR="00AD6C24">
        <w:t xml:space="preserve">enrich students’ </w:t>
      </w:r>
      <w:r w:rsidR="001845E1">
        <w:t>knowledge in enginee</w:t>
      </w:r>
      <w:r w:rsidR="00AD6C24">
        <w:t>r</w:t>
      </w:r>
      <w:r>
        <w:t xml:space="preserve">ing courses and improves </w:t>
      </w:r>
      <w:r w:rsidR="00AD6C24">
        <w:t>students’ interaction</w:t>
      </w:r>
      <w:r w:rsidR="001845E1">
        <w:t xml:space="preserve">.  </w:t>
      </w:r>
    </w:p>
    <w:p w:rsidR="00B9590D" w:rsidRDefault="00B9590D" w:rsidP="00AD6C24">
      <w:pPr>
        <w:tabs>
          <w:tab w:val="left" w:pos="1070"/>
        </w:tabs>
        <w:bidi w:val="0"/>
        <w:rPr>
          <w:rFonts w:asciiTheme="majorBidi" w:hAnsiTheme="majorBidi" w:cstheme="majorBidi"/>
          <w:b/>
          <w:bCs/>
        </w:rPr>
      </w:pPr>
    </w:p>
    <w:p w:rsidR="00014670" w:rsidRPr="00B762A8" w:rsidRDefault="00491314" w:rsidP="00B9590D">
      <w:pPr>
        <w:tabs>
          <w:tab w:val="left" w:pos="1070"/>
        </w:tabs>
        <w:bidi w:val="0"/>
        <w:rPr>
          <w:rFonts w:asciiTheme="majorBidi" w:hAnsiTheme="majorBidi" w:cstheme="majorBidi"/>
          <w:b/>
          <w:bCs/>
        </w:rPr>
      </w:pPr>
      <w:r>
        <w:rPr>
          <w:rFonts w:asciiTheme="majorBidi" w:hAnsiTheme="majorBidi" w:cstheme="majorBidi"/>
          <w:b/>
          <w:bCs/>
        </w:rPr>
        <w:t xml:space="preserve">BLENDED </w:t>
      </w:r>
      <w:r w:rsidR="00014670" w:rsidRPr="00B762A8">
        <w:rPr>
          <w:rFonts w:asciiTheme="majorBidi" w:hAnsiTheme="majorBidi" w:cstheme="majorBidi"/>
          <w:b/>
          <w:bCs/>
        </w:rPr>
        <w:t>LEARNING AT THE UNIVERSITY</w:t>
      </w:r>
      <w:r w:rsidR="00D34891">
        <w:rPr>
          <w:rFonts w:asciiTheme="majorBidi" w:hAnsiTheme="majorBidi" w:cstheme="majorBidi"/>
          <w:b/>
          <w:bCs/>
        </w:rPr>
        <w:t xml:space="preserve"> </w:t>
      </w:r>
      <w:r w:rsidR="001063CA">
        <w:rPr>
          <w:rFonts w:asciiTheme="majorBidi" w:hAnsiTheme="majorBidi" w:cstheme="majorBidi"/>
          <w:b/>
          <w:bCs/>
        </w:rPr>
        <w:t>AND THE INVOLVEMENT OF ENGINEERING FACULTY</w:t>
      </w:r>
    </w:p>
    <w:p w:rsidR="00014670" w:rsidRDefault="00014670" w:rsidP="00014670">
      <w:pPr>
        <w:bidi w:val="0"/>
        <w:rPr>
          <w:rFonts w:asciiTheme="majorBidi" w:hAnsiTheme="majorBidi" w:cstheme="majorBidi"/>
          <w:color w:val="FF0000"/>
        </w:rPr>
      </w:pPr>
    </w:p>
    <w:p w:rsidR="00D94BFD" w:rsidRDefault="00D94BFD" w:rsidP="00312832">
      <w:pPr>
        <w:bidi w:val="0"/>
        <w:jc w:val="both"/>
        <w:rPr>
          <w:rFonts w:asciiTheme="majorBidi" w:hAnsiTheme="majorBidi" w:cstheme="majorBidi"/>
        </w:rPr>
      </w:pPr>
      <w:r w:rsidRPr="00B762A8">
        <w:rPr>
          <w:rFonts w:asciiTheme="majorBidi" w:hAnsiTheme="majorBidi" w:cstheme="majorBidi"/>
        </w:rPr>
        <w:t>In its first Strategic Plan, prepared in 2006, the university had considered the objective of improvement of the quality of education and enhanci</w:t>
      </w:r>
      <w:r w:rsidR="00312832">
        <w:rPr>
          <w:rFonts w:asciiTheme="majorBidi" w:hAnsiTheme="majorBidi" w:cstheme="majorBidi"/>
        </w:rPr>
        <w:t>ng teaching and learning skills</w:t>
      </w:r>
      <w:r w:rsidRPr="00B762A8">
        <w:rPr>
          <w:rFonts w:asciiTheme="majorBidi" w:hAnsiTheme="majorBidi" w:cstheme="majorBidi"/>
        </w:rPr>
        <w:t xml:space="preserve">. The related strategies had included enhancing the provision and management of teaching/learning </w:t>
      </w:r>
      <w:r w:rsidR="0077454D" w:rsidRPr="00B762A8">
        <w:rPr>
          <w:rFonts w:asciiTheme="majorBidi" w:hAnsiTheme="majorBidi" w:cstheme="majorBidi"/>
        </w:rPr>
        <w:t>systems</w:t>
      </w:r>
      <w:r w:rsidRPr="00B762A8">
        <w:rPr>
          <w:rFonts w:asciiTheme="majorBidi" w:hAnsiTheme="majorBidi" w:cstheme="majorBidi"/>
        </w:rPr>
        <w:t xml:space="preserve"> and the promotion of the use of computing te</w:t>
      </w:r>
      <w:r w:rsidR="00741170">
        <w:rPr>
          <w:rFonts w:asciiTheme="majorBidi" w:hAnsiTheme="majorBidi" w:cstheme="majorBidi"/>
        </w:rPr>
        <w:t>chnologies in teaching/</w:t>
      </w:r>
      <w:r w:rsidR="00741170" w:rsidRPr="00741170">
        <w:rPr>
          <w:rFonts w:asciiTheme="majorBidi" w:hAnsiTheme="majorBidi" w:cstheme="majorBidi"/>
        </w:rPr>
        <w:t>learning</w:t>
      </w:r>
      <w:r w:rsidR="0077454D" w:rsidRPr="00741170">
        <w:rPr>
          <w:rFonts w:asciiTheme="majorBidi" w:hAnsiTheme="majorBidi" w:cstheme="majorBidi"/>
        </w:rPr>
        <w:t xml:space="preserve"> [</w:t>
      </w:r>
      <w:r w:rsidR="00707BAC" w:rsidRPr="00741170">
        <w:rPr>
          <w:rFonts w:asciiTheme="majorBidi" w:hAnsiTheme="majorBidi" w:cstheme="majorBidi"/>
        </w:rPr>
        <w:t>9</w:t>
      </w:r>
      <w:r w:rsidR="0077454D" w:rsidRPr="00741170">
        <w:rPr>
          <w:rFonts w:asciiTheme="majorBidi" w:hAnsiTheme="majorBidi" w:cstheme="majorBidi"/>
        </w:rPr>
        <w:t>]</w:t>
      </w:r>
      <w:r w:rsidRPr="00741170">
        <w:rPr>
          <w:rFonts w:asciiTheme="majorBidi" w:hAnsiTheme="majorBidi" w:cstheme="majorBidi"/>
        </w:rPr>
        <w:t>.</w:t>
      </w:r>
      <w:r w:rsidRPr="00B762A8">
        <w:rPr>
          <w:rFonts w:asciiTheme="majorBidi" w:hAnsiTheme="majorBidi" w:cstheme="majorBidi"/>
        </w:rPr>
        <w:t xml:space="preserve"> </w:t>
      </w:r>
      <w:r w:rsidRPr="00B762A8">
        <w:rPr>
          <w:rFonts w:asciiTheme="majorBidi" w:hAnsiTheme="majorBidi" w:cstheme="majorBidi"/>
        </w:rPr>
        <w:lastRenderedPageBreak/>
        <w:t xml:space="preserve">This trend has continued and was reflected in the university's </w:t>
      </w:r>
      <w:r w:rsidR="00707BAC">
        <w:rPr>
          <w:rFonts w:asciiTheme="majorBidi" w:hAnsiTheme="majorBidi" w:cstheme="majorBidi"/>
        </w:rPr>
        <w:t>most recent</w:t>
      </w:r>
      <w:r w:rsidRPr="00B762A8">
        <w:rPr>
          <w:rFonts w:asciiTheme="majorBidi" w:hAnsiTheme="majorBidi" w:cstheme="majorBidi"/>
        </w:rPr>
        <w:t xml:space="preserve"> Strategic Plan prepared in 2015</w:t>
      </w:r>
      <w:r w:rsidR="0077454D">
        <w:rPr>
          <w:rFonts w:asciiTheme="majorBidi" w:hAnsiTheme="majorBidi" w:cstheme="majorBidi"/>
        </w:rPr>
        <w:t xml:space="preserve"> </w:t>
      </w:r>
      <w:r w:rsidRPr="00B762A8">
        <w:rPr>
          <w:rFonts w:asciiTheme="majorBidi" w:hAnsiTheme="majorBidi" w:cstheme="majorBidi"/>
        </w:rPr>
        <w:t>for the period from 2016-</w:t>
      </w:r>
      <w:r w:rsidRPr="00741170">
        <w:rPr>
          <w:rFonts w:asciiTheme="majorBidi" w:hAnsiTheme="majorBidi" w:cstheme="majorBidi"/>
        </w:rPr>
        <w:t xml:space="preserve">2020 </w:t>
      </w:r>
      <w:r w:rsidR="0077454D" w:rsidRPr="00741170">
        <w:rPr>
          <w:rFonts w:asciiTheme="majorBidi" w:hAnsiTheme="majorBidi" w:cstheme="majorBidi"/>
        </w:rPr>
        <w:t>[1</w:t>
      </w:r>
      <w:r w:rsidR="00707BAC" w:rsidRPr="00741170">
        <w:rPr>
          <w:rFonts w:asciiTheme="majorBidi" w:hAnsiTheme="majorBidi" w:cstheme="majorBidi"/>
        </w:rPr>
        <w:t>0</w:t>
      </w:r>
      <w:r w:rsidR="0077454D" w:rsidRPr="00741170">
        <w:rPr>
          <w:rFonts w:asciiTheme="majorBidi" w:hAnsiTheme="majorBidi" w:cstheme="majorBidi"/>
        </w:rPr>
        <w:t>]</w:t>
      </w:r>
      <w:r w:rsidRPr="00741170">
        <w:rPr>
          <w:rFonts w:asciiTheme="majorBidi" w:hAnsiTheme="majorBidi" w:cstheme="majorBidi"/>
        </w:rPr>
        <w:t>.</w:t>
      </w:r>
    </w:p>
    <w:p w:rsidR="001161FD" w:rsidRPr="00B762A8" w:rsidRDefault="001161FD" w:rsidP="001161FD">
      <w:pPr>
        <w:bidi w:val="0"/>
        <w:jc w:val="both"/>
        <w:rPr>
          <w:rFonts w:asciiTheme="majorBidi" w:hAnsiTheme="majorBidi" w:cstheme="majorBidi"/>
        </w:rPr>
      </w:pPr>
    </w:p>
    <w:p w:rsidR="00D94BFD" w:rsidRPr="00B762A8" w:rsidRDefault="00D94BFD" w:rsidP="004D7E45">
      <w:pPr>
        <w:bidi w:val="0"/>
        <w:jc w:val="both"/>
        <w:rPr>
          <w:rFonts w:asciiTheme="majorBidi" w:hAnsiTheme="majorBidi" w:cstheme="majorBidi"/>
        </w:rPr>
      </w:pPr>
      <w:r w:rsidRPr="00B762A8">
        <w:rPr>
          <w:rFonts w:asciiTheme="majorBidi" w:hAnsiTheme="majorBidi" w:cstheme="majorBidi"/>
        </w:rPr>
        <w:t xml:space="preserve">Despite this, individual initiatives had started few years before this. The first was </w:t>
      </w:r>
      <w:r w:rsidR="00B9590D">
        <w:rPr>
          <w:rFonts w:asciiTheme="majorBidi" w:hAnsiTheme="majorBidi" w:cstheme="majorBidi"/>
        </w:rPr>
        <w:t>on d</w:t>
      </w:r>
      <w:r w:rsidRPr="00B762A8">
        <w:rPr>
          <w:rFonts w:asciiTheme="majorBidi" w:hAnsiTheme="majorBidi" w:cstheme="majorBidi"/>
        </w:rPr>
        <w:t xml:space="preserve">eveloping </w:t>
      </w:r>
      <w:r w:rsidR="00B9590D">
        <w:rPr>
          <w:rFonts w:asciiTheme="majorBidi" w:hAnsiTheme="majorBidi" w:cstheme="majorBidi"/>
        </w:rPr>
        <w:t>i</w:t>
      </w:r>
      <w:r w:rsidRPr="00B762A8">
        <w:rPr>
          <w:rFonts w:asciiTheme="majorBidi" w:hAnsiTheme="majorBidi" w:cstheme="majorBidi"/>
        </w:rPr>
        <w:t xml:space="preserve">nteractive </w:t>
      </w:r>
      <w:r w:rsidR="00B9590D">
        <w:rPr>
          <w:rFonts w:asciiTheme="majorBidi" w:hAnsiTheme="majorBidi" w:cstheme="majorBidi"/>
        </w:rPr>
        <w:t>m</w:t>
      </w:r>
      <w:r w:rsidRPr="00B762A8">
        <w:rPr>
          <w:rFonts w:asciiTheme="majorBidi" w:hAnsiTheme="majorBidi" w:cstheme="majorBidi"/>
        </w:rPr>
        <w:t xml:space="preserve">ultimedia </w:t>
      </w:r>
      <w:r w:rsidR="00B9590D">
        <w:rPr>
          <w:rFonts w:asciiTheme="majorBidi" w:hAnsiTheme="majorBidi" w:cstheme="majorBidi"/>
        </w:rPr>
        <w:t>l</w:t>
      </w:r>
      <w:r w:rsidRPr="00B762A8">
        <w:rPr>
          <w:rFonts w:asciiTheme="majorBidi" w:hAnsiTheme="majorBidi" w:cstheme="majorBidi"/>
        </w:rPr>
        <w:t xml:space="preserve">earning for </w:t>
      </w:r>
      <w:r w:rsidR="00B9590D" w:rsidRPr="00B762A8">
        <w:rPr>
          <w:rFonts w:asciiTheme="majorBidi" w:hAnsiTheme="majorBidi" w:cstheme="majorBidi"/>
        </w:rPr>
        <w:t>engineering design</w:t>
      </w:r>
      <w:r w:rsidRPr="00B762A8">
        <w:rPr>
          <w:rFonts w:asciiTheme="majorBidi" w:hAnsiTheme="majorBidi" w:cstheme="majorBidi"/>
        </w:rPr>
        <w:t>. This was conducted during 1999 to 2003</w:t>
      </w:r>
      <w:r w:rsidR="00741170">
        <w:rPr>
          <w:rFonts w:asciiTheme="majorBidi" w:hAnsiTheme="majorBidi" w:cstheme="majorBidi"/>
        </w:rPr>
        <w:t xml:space="preserve"> </w:t>
      </w:r>
      <w:r w:rsidRPr="00B762A8">
        <w:rPr>
          <w:rFonts w:asciiTheme="majorBidi" w:hAnsiTheme="majorBidi" w:cstheme="majorBidi"/>
        </w:rPr>
        <w:t xml:space="preserve">as a pilot regional project </w:t>
      </w:r>
      <w:r w:rsidR="004D7E45">
        <w:rPr>
          <w:rFonts w:asciiTheme="majorBidi" w:hAnsiTheme="majorBidi" w:cstheme="majorBidi"/>
        </w:rPr>
        <w:t xml:space="preserve">managed </w:t>
      </w:r>
      <w:r w:rsidRPr="00B762A8">
        <w:rPr>
          <w:rFonts w:asciiTheme="majorBidi" w:hAnsiTheme="majorBidi" w:cstheme="majorBidi"/>
        </w:rPr>
        <w:t xml:space="preserve">by the UNESCO </w:t>
      </w:r>
      <w:r w:rsidR="004D7E45">
        <w:rPr>
          <w:rFonts w:asciiTheme="majorBidi" w:hAnsiTheme="majorBidi" w:cstheme="majorBidi"/>
        </w:rPr>
        <w:t>for</w:t>
      </w:r>
      <w:r w:rsidRPr="00B762A8">
        <w:rPr>
          <w:rFonts w:asciiTheme="majorBidi" w:hAnsiTheme="majorBidi" w:cstheme="majorBidi"/>
        </w:rPr>
        <w:t xml:space="preserve"> upgrading science and engineering education in s</w:t>
      </w:r>
      <w:r w:rsidR="00B9590D">
        <w:rPr>
          <w:rFonts w:asciiTheme="majorBidi" w:hAnsiTheme="majorBidi" w:cstheme="majorBidi"/>
        </w:rPr>
        <w:t xml:space="preserve">outhern Mediterranean. ANU </w:t>
      </w:r>
      <w:r w:rsidRPr="00B762A8">
        <w:rPr>
          <w:rFonts w:asciiTheme="majorBidi" w:hAnsiTheme="majorBidi" w:cstheme="majorBidi"/>
        </w:rPr>
        <w:t>team was selected among others to develop such a courseware. The procedures and templates designed in this pilot course have been used for the preparation of other engineer</w:t>
      </w:r>
      <w:r w:rsidR="00741170">
        <w:rPr>
          <w:rFonts w:asciiTheme="majorBidi" w:hAnsiTheme="majorBidi" w:cstheme="majorBidi"/>
        </w:rPr>
        <w:t>ing courses [8]</w:t>
      </w:r>
      <w:r w:rsidRPr="00B762A8">
        <w:rPr>
          <w:rFonts w:asciiTheme="majorBidi" w:hAnsiTheme="majorBidi" w:cstheme="majorBidi"/>
        </w:rPr>
        <w:t>.</w:t>
      </w:r>
    </w:p>
    <w:p w:rsidR="00D94BFD" w:rsidRPr="00B762A8" w:rsidRDefault="00D94BFD" w:rsidP="00D94BFD">
      <w:pPr>
        <w:bidi w:val="0"/>
        <w:jc w:val="both"/>
        <w:rPr>
          <w:rFonts w:asciiTheme="majorBidi" w:hAnsiTheme="majorBidi" w:cstheme="majorBidi"/>
        </w:rPr>
      </w:pPr>
    </w:p>
    <w:p w:rsidR="00D94BFD" w:rsidRPr="00B762A8" w:rsidRDefault="004D7E45" w:rsidP="00D51A62">
      <w:pPr>
        <w:bidi w:val="0"/>
        <w:jc w:val="both"/>
        <w:rPr>
          <w:rFonts w:asciiTheme="majorBidi" w:hAnsiTheme="majorBidi" w:cstheme="majorBidi"/>
        </w:rPr>
      </w:pPr>
      <w:r>
        <w:rPr>
          <w:rFonts w:asciiTheme="majorBidi" w:hAnsiTheme="majorBidi" w:cstheme="majorBidi"/>
        </w:rPr>
        <w:t>A</w:t>
      </w:r>
      <w:r w:rsidRPr="00B762A8">
        <w:rPr>
          <w:rFonts w:asciiTheme="majorBidi" w:hAnsiTheme="majorBidi" w:cstheme="majorBidi"/>
        </w:rPr>
        <w:t>nother</w:t>
      </w:r>
      <w:r>
        <w:rPr>
          <w:rFonts w:asciiTheme="majorBidi" w:hAnsiTheme="majorBidi" w:cstheme="majorBidi"/>
        </w:rPr>
        <w:t xml:space="preserve"> engineering</w:t>
      </w:r>
      <w:r w:rsidRPr="00B762A8">
        <w:rPr>
          <w:rFonts w:asciiTheme="majorBidi" w:hAnsiTheme="majorBidi" w:cstheme="majorBidi"/>
        </w:rPr>
        <w:t xml:space="preserve"> faculty member</w:t>
      </w:r>
      <w:r>
        <w:rPr>
          <w:rFonts w:asciiTheme="majorBidi" w:hAnsiTheme="majorBidi" w:cstheme="majorBidi"/>
        </w:rPr>
        <w:t xml:space="preserve"> headed a team in 2005 </w:t>
      </w:r>
      <w:r w:rsidRPr="00B762A8">
        <w:rPr>
          <w:rFonts w:asciiTheme="majorBidi" w:hAnsiTheme="majorBidi" w:cstheme="majorBidi"/>
        </w:rPr>
        <w:t xml:space="preserve">to design and implement </w:t>
      </w:r>
      <w:r>
        <w:rPr>
          <w:rFonts w:asciiTheme="majorBidi" w:hAnsiTheme="majorBidi" w:cstheme="majorBidi"/>
        </w:rPr>
        <w:t xml:space="preserve">a </w:t>
      </w:r>
      <w:r w:rsidRPr="00B762A8">
        <w:rPr>
          <w:rFonts w:asciiTheme="majorBidi" w:hAnsiTheme="majorBidi" w:cstheme="majorBidi"/>
        </w:rPr>
        <w:t>LMS platform called Online Course Container (OCC).</w:t>
      </w:r>
      <w:r>
        <w:rPr>
          <w:rFonts w:asciiTheme="majorBidi" w:hAnsiTheme="majorBidi" w:cstheme="majorBidi"/>
        </w:rPr>
        <w:t xml:space="preserve"> </w:t>
      </w:r>
      <w:r w:rsidRPr="00B762A8">
        <w:rPr>
          <w:rFonts w:asciiTheme="majorBidi" w:hAnsiTheme="majorBidi" w:cstheme="majorBidi"/>
        </w:rPr>
        <w:t xml:space="preserve">The decision was made at that time to develop such an in-house system to facilitate its use and integration with other university software tools such as registration and administration </w:t>
      </w:r>
      <w:r w:rsidRPr="00D51A62">
        <w:rPr>
          <w:rFonts w:asciiTheme="majorBidi" w:hAnsiTheme="majorBidi" w:cstheme="majorBidi"/>
        </w:rPr>
        <w:t xml:space="preserve">programs [11]. </w:t>
      </w:r>
      <w:r w:rsidR="00D51A62" w:rsidRPr="00D51A62">
        <w:rPr>
          <w:rFonts w:asciiTheme="majorBidi" w:hAnsiTheme="majorBidi" w:cstheme="majorBidi"/>
        </w:rPr>
        <w:t>I</w:t>
      </w:r>
      <w:r w:rsidR="00D94BFD" w:rsidRPr="00D51A62">
        <w:rPr>
          <w:rFonts w:asciiTheme="majorBidi" w:hAnsiTheme="majorBidi" w:cstheme="majorBidi"/>
        </w:rPr>
        <w:t xml:space="preserve">n 2008, the university decided to improve the capabilities of OCC to become compatible with well-known widely-used LMS tools, such as MOODLE. </w:t>
      </w:r>
      <w:r w:rsidR="00D51A62" w:rsidRPr="00D51A62">
        <w:rPr>
          <w:rFonts w:asciiTheme="majorBidi" w:hAnsiTheme="majorBidi" w:cstheme="majorBidi"/>
        </w:rPr>
        <w:t>T</w:t>
      </w:r>
      <w:r w:rsidR="00D94BFD" w:rsidRPr="00D51A62">
        <w:rPr>
          <w:rFonts w:asciiTheme="majorBidi" w:hAnsiTheme="majorBidi" w:cstheme="majorBidi"/>
        </w:rPr>
        <w:t xml:space="preserve">he university </w:t>
      </w:r>
      <w:r w:rsidR="00D51A62" w:rsidRPr="00D51A62">
        <w:rPr>
          <w:rFonts w:asciiTheme="majorBidi" w:hAnsiTheme="majorBidi" w:cstheme="majorBidi"/>
        </w:rPr>
        <w:t>got</w:t>
      </w:r>
      <w:r w:rsidR="00D94BFD" w:rsidRPr="00D51A62">
        <w:rPr>
          <w:rFonts w:asciiTheme="majorBidi" w:hAnsiTheme="majorBidi" w:cstheme="majorBidi"/>
        </w:rPr>
        <w:t xml:space="preserve"> </w:t>
      </w:r>
      <w:r w:rsidR="00D51A62" w:rsidRPr="00D51A62">
        <w:rPr>
          <w:rFonts w:asciiTheme="majorBidi" w:hAnsiTheme="majorBidi" w:cstheme="majorBidi"/>
        </w:rPr>
        <w:t>a grant</w:t>
      </w:r>
      <w:r w:rsidR="00D94BFD" w:rsidRPr="00D51A62">
        <w:rPr>
          <w:rFonts w:asciiTheme="majorBidi" w:hAnsiTheme="majorBidi" w:cstheme="majorBidi"/>
        </w:rPr>
        <w:t xml:space="preserve"> to upgrade the system by making it compliant with the Sharable Content Object Reference Model (SCORM) thou</w:t>
      </w:r>
      <w:r w:rsidR="00D51A62" w:rsidRPr="00D51A62">
        <w:rPr>
          <w:rFonts w:asciiTheme="majorBidi" w:hAnsiTheme="majorBidi" w:cstheme="majorBidi"/>
        </w:rPr>
        <w:t xml:space="preserve">gh the Quality Improvement Fund </w:t>
      </w:r>
      <w:r w:rsidR="00D94BFD" w:rsidRPr="00D51A62">
        <w:rPr>
          <w:rFonts w:asciiTheme="majorBidi" w:hAnsiTheme="majorBidi" w:cstheme="majorBidi"/>
        </w:rPr>
        <w:t>which aims to finance selected tertiary education initiatives in Palestine, fund</w:t>
      </w:r>
      <w:r w:rsidR="00D51A62" w:rsidRPr="00D51A62">
        <w:rPr>
          <w:rFonts w:asciiTheme="majorBidi" w:hAnsiTheme="majorBidi" w:cstheme="majorBidi"/>
        </w:rPr>
        <w:t>ed by the World Bank and the EU</w:t>
      </w:r>
      <w:r w:rsidR="00D94BFD" w:rsidRPr="00D51A62">
        <w:rPr>
          <w:rFonts w:asciiTheme="majorBidi" w:hAnsiTheme="majorBidi" w:cstheme="majorBidi"/>
        </w:rPr>
        <w:t xml:space="preserve"> </w:t>
      </w:r>
      <w:r w:rsidR="00741170" w:rsidRPr="00D51A62">
        <w:rPr>
          <w:rFonts w:asciiTheme="majorBidi" w:hAnsiTheme="majorBidi" w:cstheme="majorBidi"/>
        </w:rPr>
        <w:t>[1</w:t>
      </w:r>
      <w:r w:rsidR="00D51A62" w:rsidRPr="00D51A62">
        <w:rPr>
          <w:rFonts w:asciiTheme="majorBidi" w:hAnsiTheme="majorBidi" w:cstheme="majorBidi"/>
        </w:rPr>
        <w:t>2</w:t>
      </w:r>
      <w:r w:rsidR="00741170" w:rsidRPr="00D51A62">
        <w:rPr>
          <w:rFonts w:asciiTheme="majorBidi" w:hAnsiTheme="majorBidi" w:cstheme="majorBidi"/>
        </w:rPr>
        <w:t>]</w:t>
      </w:r>
      <w:r w:rsidR="00D94BFD" w:rsidRPr="00D51A62">
        <w:rPr>
          <w:rFonts w:asciiTheme="majorBidi" w:hAnsiTheme="majorBidi" w:cstheme="majorBidi"/>
        </w:rPr>
        <w:t>.</w:t>
      </w:r>
      <w:r w:rsidR="00D94BFD" w:rsidRPr="00B762A8">
        <w:rPr>
          <w:rFonts w:asciiTheme="majorBidi" w:hAnsiTheme="majorBidi" w:cstheme="majorBidi"/>
        </w:rPr>
        <w:t xml:space="preserve"> </w:t>
      </w:r>
    </w:p>
    <w:p w:rsidR="00D94BFD" w:rsidRPr="00B762A8" w:rsidRDefault="00D94BFD" w:rsidP="00447A2A">
      <w:pPr>
        <w:bidi w:val="0"/>
        <w:rPr>
          <w:rFonts w:asciiTheme="majorBidi" w:hAnsiTheme="majorBidi" w:cstheme="majorBidi"/>
          <w:color w:val="FF0000"/>
        </w:rPr>
      </w:pPr>
    </w:p>
    <w:p w:rsidR="00B9590D" w:rsidRDefault="0080096A" w:rsidP="00D51A62">
      <w:pPr>
        <w:bidi w:val="0"/>
        <w:jc w:val="both"/>
        <w:rPr>
          <w:rFonts w:asciiTheme="majorBidi" w:hAnsiTheme="majorBidi" w:cstheme="majorBidi"/>
        </w:rPr>
      </w:pPr>
      <w:r w:rsidRPr="00B762A8">
        <w:rPr>
          <w:rFonts w:asciiTheme="majorBidi" w:hAnsiTheme="majorBidi" w:cstheme="majorBidi"/>
        </w:rPr>
        <w:t>In 2012</w:t>
      </w:r>
      <w:r w:rsidR="00A742BB" w:rsidRPr="00B762A8">
        <w:rPr>
          <w:rFonts w:asciiTheme="majorBidi" w:hAnsiTheme="majorBidi" w:cstheme="majorBidi"/>
        </w:rPr>
        <w:t>, the</w:t>
      </w:r>
      <w:r w:rsidRPr="00B762A8">
        <w:rPr>
          <w:rFonts w:asciiTheme="majorBidi" w:hAnsiTheme="majorBidi" w:cstheme="majorBidi"/>
        </w:rPr>
        <w:t xml:space="preserve"> e-Learning Center was established under the supervision of the </w:t>
      </w:r>
      <w:r w:rsidR="00D51A62" w:rsidRPr="00B762A8">
        <w:rPr>
          <w:rFonts w:asciiTheme="majorBidi" w:hAnsiTheme="majorBidi" w:cstheme="majorBidi"/>
        </w:rPr>
        <w:t xml:space="preserve">Vice President </w:t>
      </w:r>
      <w:r w:rsidRPr="00B762A8">
        <w:rPr>
          <w:rFonts w:asciiTheme="majorBidi" w:hAnsiTheme="majorBidi" w:cstheme="majorBidi"/>
        </w:rPr>
        <w:t xml:space="preserve">of Academic Affairs. </w:t>
      </w:r>
      <w:r w:rsidR="00D94BFD" w:rsidRPr="00B762A8">
        <w:rPr>
          <w:rFonts w:asciiTheme="majorBidi" w:hAnsiTheme="majorBidi" w:cstheme="majorBidi"/>
        </w:rPr>
        <w:t xml:space="preserve">The aim of the center was to </w:t>
      </w:r>
      <w:r w:rsidR="00741170">
        <w:rPr>
          <w:rFonts w:asciiTheme="majorBidi" w:hAnsiTheme="majorBidi" w:cstheme="majorBidi"/>
        </w:rPr>
        <w:t xml:space="preserve">devise and </w:t>
      </w:r>
      <w:r w:rsidR="00D94BFD" w:rsidRPr="00B762A8">
        <w:rPr>
          <w:rFonts w:asciiTheme="majorBidi" w:hAnsiTheme="majorBidi" w:cstheme="majorBidi"/>
        </w:rPr>
        <w:t>implement strategies to satisfy the goal of the university strategic plan in the aspects related to enhancing the use of technology in teaching and learning in a systematic way.</w:t>
      </w:r>
    </w:p>
    <w:p w:rsidR="009A5EE7" w:rsidRPr="00B762A8" w:rsidRDefault="00D94BFD" w:rsidP="00B9590D">
      <w:pPr>
        <w:bidi w:val="0"/>
        <w:jc w:val="both"/>
        <w:rPr>
          <w:rFonts w:asciiTheme="majorBidi" w:hAnsiTheme="majorBidi" w:cstheme="majorBidi"/>
        </w:rPr>
      </w:pPr>
      <w:r w:rsidRPr="00B762A8">
        <w:rPr>
          <w:rFonts w:asciiTheme="majorBidi" w:hAnsiTheme="majorBidi" w:cstheme="majorBidi"/>
        </w:rPr>
        <w:t xml:space="preserve"> </w:t>
      </w:r>
    </w:p>
    <w:p w:rsidR="001063CA" w:rsidRDefault="00D94BFD" w:rsidP="00FF046F">
      <w:pPr>
        <w:bidi w:val="0"/>
        <w:jc w:val="both"/>
      </w:pPr>
      <w:r w:rsidRPr="00B762A8">
        <w:rPr>
          <w:rFonts w:asciiTheme="majorBidi" w:hAnsiTheme="majorBidi" w:cstheme="majorBidi"/>
        </w:rPr>
        <w:t xml:space="preserve">As Affouneh </w:t>
      </w:r>
      <w:r w:rsidR="00741170">
        <w:rPr>
          <w:rFonts w:asciiTheme="majorBidi" w:hAnsiTheme="majorBidi" w:cstheme="majorBidi"/>
        </w:rPr>
        <w:t>[1</w:t>
      </w:r>
      <w:r w:rsidR="00D51A62">
        <w:rPr>
          <w:rFonts w:asciiTheme="majorBidi" w:hAnsiTheme="majorBidi" w:cstheme="majorBidi"/>
        </w:rPr>
        <w:t>3</w:t>
      </w:r>
      <w:r w:rsidR="00741170">
        <w:rPr>
          <w:rFonts w:asciiTheme="majorBidi" w:hAnsiTheme="majorBidi" w:cstheme="majorBidi"/>
        </w:rPr>
        <w:t>]</w:t>
      </w:r>
      <w:r w:rsidRPr="00B762A8">
        <w:rPr>
          <w:rFonts w:asciiTheme="majorBidi" w:hAnsiTheme="majorBidi" w:cstheme="majorBidi"/>
        </w:rPr>
        <w:t xml:space="preserve"> mentioned, the transformation into e-learning went through several stages, adapting Bates model of change </w:t>
      </w:r>
      <w:r w:rsidR="00AC7792">
        <w:rPr>
          <w:rFonts w:asciiTheme="majorBidi" w:hAnsiTheme="majorBidi" w:cstheme="majorBidi"/>
        </w:rPr>
        <w:t>[1</w:t>
      </w:r>
      <w:r w:rsidR="00D51A62">
        <w:rPr>
          <w:rFonts w:asciiTheme="majorBidi" w:hAnsiTheme="majorBidi" w:cstheme="majorBidi"/>
        </w:rPr>
        <w:t>4</w:t>
      </w:r>
      <w:r w:rsidR="00AC7792">
        <w:rPr>
          <w:rFonts w:asciiTheme="majorBidi" w:hAnsiTheme="majorBidi" w:cstheme="majorBidi"/>
        </w:rPr>
        <w:t>].</w:t>
      </w:r>
      <w:r w:rsidRPr="00B762A8">
        <w:rPr>
          <w:rFonts w:asciiTheme="majorBidi" w:hAnsiTheme="majorBidi" w:cstheme="majorBidi"/>
        </w:rPr>
        <w:t xml:space="preserve"> The stages were the stage of “Lone Rangers” w</w:t>
      </w:r>
      <w:r w:rsidR="00FF046F">
        <w:rPr>
          <w:rFonts w:asciiTheme="majorBidi" w:hAnsiTheme="majorBidi" w:cstheme="majorBidi"/>
        </w:rPr>
        <w:t>h</w:t>
      </w:r>
      <w:r w:rsidRPr="00B762A8">
        <w:rPr>
          <w:rFonts w:asciiTheme="majorBidi" w:hAnsiTheme="majorBidi" w:cstheme="majorBidi"/>
        </w:rPr>
        <w:t>ere only early adopters of e</w:t>
      </w:r>
      <w:r w:rsidR="009A5EE7" w:rsidRPr="00B762A8">
        <w:rPr>
          <w:rFonts w:asciiTheme="majorBidi" w:hAnsiTheme="majorBidi" w:cstheme="majorBidi"/>
        </w:rPr>
        <w:t>-</w:t>
      </w:r>
      <w:r w:rsidRPr="00B762A8">
        <w:rPr>
          <w:rFonts w:asciiTheme="majorBidi" w:hAnsiTheme="majorBidi" w:cstheme="majorBidi"/>
        </w:rPr>
        <w:t>learning were encouraged</w:t>
      </w:r>
      <w:r w:rsidR="001063CA">
        <w:rPr>
          <w:rFonts w:asciiTheme="majorBidi" w:hAnsiTheme="majorBidi" w:cstheme="majorBidi"/>
        </w:rPr>
        <w:t xml:space="preserve">, while stage two </w:t>
      </w:r>
      <w:r w:rsidR="00B9590D">
        <w:rPr>
          <w:rFonts w:asciiTheme="majorBidi" w:hAnsiTheme="majorBidi" w:cstheme="majorBidi"/>
        </w:rPr>
        <w:t xml:space="preserve">was on </w:t>
      </w:r>
      <w:r w:rsidR="001063CA">
        <w:rPr>
          <w:rFonts w:asciiTheme="majorBidi" w:hAnsiTheme="majorBidi" w:cstheme="majorBidi"/>
        </w:rPr>
        <w:t>“</w:t>
      </w:r>
      <w:r w:rsidR="00D51A62">
        <w:rPr>
          <w:rFonts w:asciiTheme="majorBidi" w:hAnsiTheme="majorBidi" w:cstheme="majorBidi"/>
        </w:rPr>
        <w:t>Encouragement”. S</w:t>
      </w:r>
      <w:r w:rsidRPr="00B762A8">
        <w:rPr>
          <w:rFonts w:asciiTheme="majorBidi" w:hAnsiTheme="majorBidi" w:cstheme="majorBidi"/>
        </w:rPr>
        <w:t xml:space="preserve">tage three was the </w:t>
      </w:r>
      <w:r w:rsidR="00FF046F" w:rsidRPr="00B762A8">
        <w:rPr>
          <w:rFonts w:asciiTheme="majorBidi" w:hAnsiTheme="majorBidi" w:cstheme="majorBidi"/>
        </w:rPr>
        <w:t>“</w:t>
      </w:r>
      <w:r w:rsidRPr="00B762A8">
        <w:rPr>
          <w:rFonts w:asciiTheme="majorBidi" w:hAnsiTheme="majorBidi" w:cstheme="majorBidi"/>
        </w:rPr>
        <w:t>Chaos” stage w</w:t>
      </w:r>
      <w:r w:rsidR="00D51A62">
        <w:rPr>
          <w:rFonts w:asciiTheme="majorBidi" w:hAnsiTheme="majorBidi" w:cstheme="majorBidi"/>
        </w:rPr>
        <w:t>h</w:t>
      </w:r>
      <w:r w:rsidRPr="00B762A8">
        <w:rPr>
          <w:rFonts w:asciiTheme="majorBidi" w:hAnsiTheme="majorBidi" w:cstheme="majorBidi"/>
        </w:rPr>
        <w:t>ere the number of faculty involved in e</w:t>
      </w:r>
      <w:r w:rsidR="009A5EE7" w:rsidRPr="00B762A8">
        <w:rPr>
          <w:rFonts w:asciiTheme="majorBidi" w:hAnsiTheme="majorBidi" w:cstheme="majorBidi"/>
        </w:rPr>
        <w:t>-</w:t>
      </w:r>
      <w:r w:rsidRPr="00B762A8">
        <w:rPr>
          <w:rFonts w:asciiTheme="majorBidi" w:hAnsiTheme="majorBidi" w:cstheme="majorBidi"/>
        </w:rPr>
        <w:t xml:space="preserve">learning </w:t>
      </w:r>
      <w:r w:rsidR="00D51A62">
        <w:rPr>
          <w:rFonts w:asciiTheme="majorBidi" w:hAnsiTheme="majorBidi" w:cstheme="majorBidi"/>
        </w:rPr>
        <w:t>wa</w:t>
      </w:r>
      <w:r w:rsidRPr="00B762A8">
        <w:rPr>
          <w:rFonts w:asciiTheme="majorBidi" w:hAnsiTheme="majorBidi" w:cstheme="majorBidi"/>
        </w:rPr>
        <w:t>s increased and different type</w:t>
      </w:r>
      <w:r w:rsidR="00054747">
        <w:rPr>
          <w:rFonts w:asciiTheme="majorBidi" w:hAnsiTheme="majorBidi" w:cstheme="majorBidi"/>
        </w:rPr>
        <w:t>s</w:t>
      </w:r>
      <w:r w:rsidRPr="00B762A8">
        <w:rPr>
          <w:rFonts w:asciiTheme="majorBidi" w:hAnsiTheme="majorBidi" w:cstheme="majorBidi"/>
        </w:rPr>
        <w:t xml:space="preserve"> of initiatives were developed. Then the university</w:t>
      </w:r>
      <w:r w:rsidR="009A5EE7" w:rsidRPr="00B762A8">
        <w:rPr>
          <w:rFonts w:asciiTheme="majorBidi" w:hAnsiTheme="majorBidi" w:cstheme="majorBidi"/>
        </w:rPr>
        <w:t xml:space="preserve"> </w:t>
      </w:r>
      <w:r w:rsidRPr="00B762A8">
        <w:rPr>
          <w:rFonts w:asciiTheme="majorBidi" w:hAnsiTheme="majorBidi" w:cstheme="majorBidi"/>
        </w:rPr>
        <w:t xml:space="preserve">moved towards the </w:t>
      </w:r>
      <w:r w:rsidR="00B9590D">
        <w:rPr>
          <w:rFonts w:asciiTheme="majorBidi" w:hAnsiTheme="majorBidi" w:cstheme="majorBidi"/>
        </w:rPr>
        <w:t>“</w:t>
      </w:r>
      <w:r w:rsidRPr="00B762A8">
        <w:rPr>
          <w:rFonts w:asciiTheme="majorBidi" w:hAnsiTheme="majorBidi" w:cstheme="majorBidi"/>
        </w:rPr>
        <w:t>Planning</w:t>
      </w:r>
      <w:r w:rsidR="00B9590D">
        <w:rPr>
          <w:rFonts w:asciiTheme="majorBidi" w:hAnsiTheme="majorBidi" w:cstheme="majorBidi"/>
        </w:rPr>
        <w:t>”</w:t>
      </w:r>
      <w:r w:rsidRPr="00B762A8">
        <w:rPr>
          <w:rFonts w:asciiTheme="majorBidi" w:hAnsiTheme="majorBidi" w:cstheme="majorBidi"/>
        </w:rPr>
        <w:t xml:space="preserve"> stage, were a three year plan was developed for e</w:t>
      </w:r>
      <w:r w:rsidR="009A5EE7" w:rsidRPr="00B762A8">
        <w:rPr>
          <w:rFonts w:asciiTheme="majorBidi" w:hAnsiTheme="majorBidi" w:cstheme="majorBidi"/>
        </w:rPr>
        <w:t>-</w:t>
      </w:r>
      <w:r w:rsidR="00312832">
        <w:rPr>
          <w:rFonts w:asciiTheme="majorBidi" w:hAnsiTheme="majorBidi" w:cstheme="majorBidi"/>
        </w:rPr>
        <w:t xml:space="preserve">learning, </w:t>
      </w:r>
      <w:r w:rsidR="00D51A62">
        <w:rPr>
          <w:rFonts w:asciiTheme="majorBidi" w:hAnsiTheme="majorBidi" w:cstheme="majorBidi"/>
        </w:rPr>
        <w:t xml:space="preserve">aiming to </w:t>
      </w:r>
      <w:r w:rsidR="00312832">
        <w:rPr>
          <w:rFonts w:asciiTheme="majorBidi" w:hAnsiTheme="majorBidi" w:cstheme="majorBidi"/>
        </w:rPr>
        <w:t xml:space="preserve">reach the </w:t>
      </w:r>
      <w:r w:rsidR="00D51A62">
        <w:rPr>
          <w:rFonts w:asciiTheme="majorBidi" w:hAnsiTheme="majorBidi" w:cstheme="majorBidi"/>
        </w:rPr>
        <w:t>“</w:t>
      </w:r>
      <w:r w:rsidR="00FF046F">
        <w:rPr>
          <w:rFonts w:asciiTheme="majorBidi" w:hAnsiTheme="majorBidi" w:cstheme="majorBidi"/>
        </w:rPr>
        <w:t>S</w:t>
      </w:r>
      <w:r w:rsidR="00312832">
        <w:rPr>
          <w:rFonts w:asciiTheme="majorBidi" w:hAnsiTheme="majorBidi" w:cstheme="majorBidi"/>
        </w:rPr>
        <w:t>ustainability</w:t>
      </w:r>
      <w:r w:rsidR="00D51A62">
        <w:rPr>
          <w:rFonts w:asciiTheme="majorBidi" w:hAnsiTheme="majorBidi" w:cstheme="majorBidi"/>
        </w:rPr>
        <w:t xml:space="preserve">” stage, where </w:t>
      </w:r>
      <w:r w:rsidR="00D51A62">
        <w:lastRenderedPageBreak/>
        <w:t>a stable system of e-learning is envisaged, which is cost effective and scalable.</w:t>
      </w:r>
    </w:p>
    <w:p w:rsidR="00D51A62" w:rsidRDefault="00D51A62" w:rsidP="00D51A62">
      <w:pPr>
        <w:bidi w:val="0"/>
        <w:jc w:val="both"/>
        <w:rPr>
          <w:rFonts w:asciiTheme="majorBidi" w:hAnsiTheme="majorBidi" w:cstheme="majorBidi"/>
          <w:sz w:val="20"/>
          <w:szCs w:val="20"/>
          <w:highlight w:val="cyan"/>
        </w:rPr>
      </w:pPr>
    </w:p>
    <w:p w:rsidR="00A17608" w:rsidRPr="007620B0" w:rsidRDefault="006D3E41" w:rsidP="00942A8A">
      <w:pPr>
        <w:bidi w:val="0"/>
        <w:rPr>
          <w:rFonts w:asciiTheme="majorBidi" w:hAnsiTheme="majorBidi" w:cstheme="majorBidi"/>
        </w:rPr>
      </w:pPr>
      <w:r w:rsidRPr="007620B0">
        <w:rPr>
          <w:rFonts w:asciiTheme="majorBidi" w:hAnsiTheme="majorBidi" w:cstheme="majorBidi"/>
          <w:b/>
          <w:bCs/>
        </w:rPr>
        <w:t xml:space="preserve">ENGINEERING EDUCATION AT </w:t>
      </w:r>
      <w:r w:rsidR="00AD6C24">
        <w:rPr>
          <w:rFonts w:asciiTheme="majorBidi" w:hAnsiTheme="majorBidi" w:cstheme="majorBidi"/>
          <w:b/>
          <w:bCs/>
        </w:rPr>
        <w:t>ANU</w:t>
      </w:r>
      <w:r w:rsidRPr="007620B0">
        <w:rPr>
          <w:rFonts w:asciiTheme="majorBidi" w:hAnsiTheme="majorBidi" w:cstheme="majorBidi"/>
          <w:b/>
          <w:bCs/>
        </w:rPr>
        <w:t xml:space="preserve"> </w:t>
      </w:r>
    </w:p>
    <w:p w:rsidR="00385980" w:rsidRPr="007620B0" w:rsidRDefault="00385980" w:rsidP="00385980">
      <w:pPr>
        <w:bidi w:val="0"/>
        <w:jc w:val="both"/>
        <w:rPr>
          <w:rFonts w:asciiTheme="majorBidi" w:eastAsia="Calibri" w:hAnsiTheme="majorBidi" w:cstheme="majorBidi"/>
          <w:color w:val="000000"/>
        </w:rPr>
      </w:pPr>
    </w:p>
    <w:p w:rsidR="00B93DC0" w:rsidRPr="007620B0" w:rsidRDefault="00DB1754" w:rsidP="00232651">
      <w:pPr>
        <w:autoSpaceDE w:val="0"/>
        <w:autoSpaceDN w:val="0"/>
        <w:bidi w:val="0"/>
        <w:adjustRightInd w:val="0"/>
        <w:jc w:val="both"/>
        <w:rPr>
          <w:rFonts w:asciiTheme="majorBidi" w:eastAsia="Calibri" w:hAnsiTheme="majorBidi" w:cstheme="majorBidi"/>
          <w:color w:val="000000"/>
        </w:rPr>
      </w:pPr>
      <w:r w:rsidRPr="007620B0">
        <w:rPr>
          <w:rFonts w:asciiTheme="majorBidi" w:eastAsia="Calibri" w:hAnsiTheme="majorBidi" w:cstheme="majorBidi"/>
          <w:color w:val="000000"/>
        </w:rPr>
        <w:t>The Faculty of Engineering at</w:t>
      </w:r>
      <w:r w:rsidR="00942A8A">
        <w:rPr>
          <w:rFonts w:asciiTheme="majorBidi" w:eastAsia="Calibri" w:hAnsiTheme="majorBidi" w:cstheme="majorBidi"/>
          <w:color w:val="000000"/>
        </w:rPr>
        <w:t xml:space="preserve"> ANU </w:t>
      </w:r>
      <w:r w:rsidRPr="007620B0">
        <w:rPr>
          <w:rFonts w:asciiTheme="majorBidi" w:eastAsia="Calibri" w:hAnsiTheme="majorBidi" w:cstheme="majorBidi"/>
          <w:color w:val="000000"/>
        </w:rPr>
        <w:t>was established in the year 1979</w:t>
      </w:r>
      <w:r w:rsidR="00942ECB" w:rsidRPr="007620B0">
        <w:rPr>
          <w:rFonts w:asciiTheme="majorBidi" w:eastAsia="Calibri" w:hAnsiTheme="majorBidi" w:cstheme="majorBidi"/>
          <w:color w:val="000000"/>
        </w:rPr>
        <w:t xml:space="preserve">. The faculty offered one program at that time; the Bachelor of Science Degree in Civil Engineering. A year later, the Department of Architectural Engineering was established. </w:t>
      </w:r>
      <w:r w:rsidR="00232651">
        <w:rPr>
          <w:rFonts w:asciiTheme="majorBidi" w:eastAsia="Calibri" w:hAnsiTheme="majorBidi" w:cstheme="majorBidi"/>
          <w:color w:val="000000"/>
        </w:rPr>
        <w:t>F</w:t>
      </w:r>
      <w:r w:rsidRPr="007620B0">
        <w:rPr>
          <w:rFonts w:asciiTheme="majorBidi" w:eastAsia="Calibri" w:hAnsiTheme="majorBidi" w:cstheme="majorBidi"/>
          <w:color w:val="000000"/>
        </w:rPr>
        <w:t>or the past 2</w:t>
      </w:r>
      <w:r w:rsidR="00904254" w:rsidRPr="007620B0">
        <w:rPr>
          <w:rFonts w:asciiTheme="majorBidi" w:eastAsia="Calibri" w:hAnsiTheme="majorBidi" w:cstheme="majorBidi"/>
          <w:color w:val="000000"/>
        </w:rPr>
        <w:t>5</w:t>
      </w:r>
      <w:r w:rsidRPr="007620B0">
        <w:rPr>
          <w:rFonts w:asciiTheme="majorBidi" w:eastAsia="Calibri" w:hAnsiTheme="majorBidi" w:cstheme="majorBidi"/>
          <w:color w:val="000000"/>
        </w:rPr>
        <w:t xml:space="preserve"> years</w:t>
      </w:r>
      <w:r w:rsidR="00904254" w:rsidRPr="007620B0">
        <w:rPr>
          <w:rFonts w:asciiTheme="majorBidi" w:eastAsia="Calibri" w:hAnsiTheme="majorBidi" w:cstheme="majorBidi"/>
          <w:color w:val="000000"/>
        </w:rPr>
        <w:t>,</w:t>
      </w:r>
      <w:r w:rsidRPr="007620B0">
        <w:rPr>
          <w:rFonts w:asciiTheme="majorBidi" w:eastAsia="Calibri" w:hAnsiTheme="majorBidi" w:cstheme="majorBidi"/>
          <w:color w:val="000000"/>
        </w:rPr>
        <w:t xml:space="preserve"> the Faculty of Engineering continued to </w:t>
      </w:r>
      <w:r w:rsidR="00F53E5E" w:rsidRPr="007620B0">
        <w:rPr>
          <w:rFonts w:asciiTheme="majorBidi" w:eastAsia="Calibri" w:hAnsiTheme="majorBidi" w:cstheme="majorBidi"/>
          <w:color w:val="000000"/>
        </w:rPr>
        <w:t xml:space="preserve">develop, </w:t>
      </w:r>
      <w:r w:rsidRPr="007620B0">
        <w:rPr>
          <w:rFonts w:asciiTheme="majorBidi" w:eastAsia="Calibri" w:hAnsiTheme="majorBidi" w:cstheme="majorBidi"/>
          <w:color w:val="000000"/>
        </w:rPr>
        <w:t>add</w:t>
      </w:r>
      <w:r w:rsidR="00F53E5E" w:rsidRPr="007620B0">
        <w:rPr>
          <w:rFonts w:asciiTheme="majorBidi" w:eastAsia="Calibri" w:hAnsiTheme="majorBidi" w:cstheme="majorBidi"/>
          <w:color w:val="000000"/>
        </w:rPr>
        <w:t>ing</w:t>
      </w:r>
      <w:r w:rsidRPr="007620B0">
        <w:rPr>
          <w:rFonts w:asciiTheme="majorBidi" w:eastAsia="Calibri" w:hAnsiTheme="majorBidi" w:cstheme="majorBidi"/>
          <w:color w:val="000000"/>
        </w:rPr>
        <w:t xml:space="preserve"> new programs</w:t>
      </w:r>
      <w:r w:rsidR="00F53E5E" w:rsidRPr="007620B0">
        <w:rPr>
          <w:rFonts w:asciiTheme="majorBidi" w:eastAsia="Calibri" w:hAnsiTheme="majorBidi" w:cstheme="majorBidi"/>
          <w:color w:val="000000"/>
        </w:rPr>
        <w:t xml:space="preserve"> and graduating</w:t>
      </w:r>
      <w:r w:rsidR="00B93DC0" w:rsidRPr="007620B0">
        <w:rPr>
          <w:rFonts w:asciiTheme="majorBidi" w:eastAsia="Calibri" w:hAnsiTheme="majorBidi" w:cstheme="majorBidi"/>
          <w:color w:val="000000"/>
        </w:rPr>
        <w:t xml:space="preserve"> increasing numbers of </w:t>
      </w:r>
      <w:r w:rsidR="00942A8A">
        <w:rPr>
          <w:rFonts w:asciiTheme="majorBidi" w:eastAsia="Calibri" w:hAnsiTheme="majorBidi" w:cstheme="majorBidi"/>
          <w:color w:val="000000"/>
        </w:rPr>
        <w:t>new engineers</w:t>
      </w:r>
      <w:r w:rsidR="00B93DC0" w:rsidRPr="007620B0">
        <w:rPr>
          <w:rFonts w:asciiTheme="majorBidi" w:eastAsia="Calibri" w:hAnsiTheme="majorBidi" w:cstheme="majorBidi"/>
          <w:color w:val="000000"/>
        </w:rPr>
        <w:t>, with the needed training and skills.</w:t>
      </w:r>
      <w:r w:rsidR="00232651">
        <w:rPr>
          <w:rFonts w:asciiTheme="majorBidi" w:eastAsia="Calibri" w:hAnsiTheme="majorBidi" w:cstheme="majorBidi"/>
          <w:color w:val="000000"/>
        </w:rPr>
        <w:t xml:space="preserve"> </w:t>
      </w:r>
    </w:p>
    <w:p w:rsidR="00B93DC0" w:rsidRPr="007620B0" w:rsidRDefault="00B93DC0" w:rsidP="00B93DC0">
      <w:pPr>
        <w:autoSpaceDE w:val="0"/>
        <w:autoSpaceDN w:val="0"/>
        <w:bidi w:val="0"/>
        <w:adjustRightInd w:val="0"/>
        <w:rPr>
          <w:rFonts w:asciiTheme="majorBidi" w:eastAsia="Calibri" w:hAnsiTheme="majorBidi" w:cstheme="majorBidi"/>
          <w:color w:val="000000"/>
        </w:rPr>
      </w:pPr>
    </w:p>
    <w:p w:rsidR="00F53E5E" w:rsidRPr="007620B0" w:rsidRDefault="00904254" w:rsidP="008C7CDA">
      <w:pPr>
        <w:autoSpaceDE w:val="0"/>
        <w:autoSpaceDN w:val="0"/>
        <w:bidi w:val="0"/>
        <w:adjustRightInd w:val="0"/>
        <w:jc w:val="both"/>
        <w:rPr>
          <w:rFonts w:asciiTheme="majorBidi" w:eastAsia="Calibri" w:hAnsiTheme="majorBidi" w:cstheme="majorBidi"/>
          <w:color w:val="000000"/>
        </w:rPr>
      </w:pPr>
      <w:r w:rsidRPr="007620B0">
        <w:rPr>
          <w:rFonts w:asciiTheme="majorBidi" w:eastAsia="Calibri" w:hAnsiTheme="majorBidi" w:cstheme="majorBidi"/>
          <w:color w:val="000000"/>
        </w:rPr>
        <w:t xml:space="preserve">Three years ago, and as part of the restructuring of the academic programs </w:t>
      </w:r>
      <w:r w:rsidR="00F53E5E" w:rsidRPr="007620B0">
        <w:rPr>
          <w:rFonts w:asciiTheme="majorBidi" w:eastAsia="Calibri" w:hAnsiTheme="majorBidi" w:cstheme="majorBidi"/>
          <w:color w:val="000000"/>
        </w:rPr>
        <w:t xml:space="preserve">efforts </w:t>
      </w:r>
      <w:r w:rsidRPr="007620B0">
        <w:rPr>
          <w:rFonts w:asciiTheme="majorBidi" w:eastAsia="Calibri" w:hAnsiTheme="majorBidi" w:cstheme="majorBidi"/>
          <w:color w:val="000000"/>
        </w:rPr>
        <w:t xml:space="preserve">at the university, the Faculty of </w:t>
      </w:r>
      <w:r w:rsidR="00F53E5E" w:rsidRPr="007620B0">
        <w:rPr>
          <w:rFonts w:asciiTheme="majorBidi" w:eastAsia="Calibri" w:hAnsiTheme="majorBidi" w:cstheme="majorBidi"/>
          <w:color w:val="000000"/>
        </w:rPr>
        <w:t>Information Technology was merged with the Faculty of Engine</w:t>
      </w:r>
      <w:r w:rsidR="00B93DC0" w:rsidRPr="007620B0">
        <w:rPr>
          <w:rFonts w:asciiTheme="majorBidi" w:eastAsia="Calibri" w:hAnsiTheme="majorBidi" w:cstheme="majorBidi"/>
          <w:color w:val="000000"/>
        </w:rPr>
        <w:t xml:space="preserve">ering, </w:t>
      </w:r>
      <w:r w:rsidR="003915A6" w:rsidRPr="007620B0">
        <w:rPr>
          <w:rFonts w:asciiTheme="majorBidi" w:eastAsia="Calibri" w:hAnsiTheme="majorBidi" w:cstheme="majorBidi"/>
          <w:color w:val="000000"/>
        </w:rPr>
        <w:t>forming</w:t>
      </w:r>
      <w:r w:rsidR="00B93DC0" w:rsidRPr="007620B0">
        <w:rPr>
          <w:rFonts w:asciiTheme="majorBidi" w:eastAsia="Calibri" w:hAnsiTheme="majorBidi" w:cstheme="majorBidi"/>
          <w:color w:val="000000"/>
        </w:rPr>
        <w:t xml:space="preserve"> the </w:t>
      </w:r>
      <w:r w:rsidR="00F53E5E" w:rsidRPr="007620B0">
        <w:rPr>
          <w:rFonts w:asciiTheme="majorBidi" w:eastAsia="Calibri" w:hAnsiTheme="majorBidi" w:cstheme="majorBidi"/>
          <w:color w:val="000000"/>
        </w:rPr>
        <w:t>Faculty of Engineering and Information Technology</w:t>
      </w:r>
      <w:r w:rsidR="00CF1580" w:rsidRPr="007620B0">
        <w:rPr>
          <w:rFonts w:asciiTheme="majorBidi" w:eastAsia="Calibri" w:hAnsiTheme="majorBidi" w:cstheme="majorBidi"/>
          <w:color w:val="000000"/>
        </w:rPr>
        <w:t xml:space="preserve"> (FEIT)</w:t>
      </w:r>
      <w:r w:rsidR="00F53E5E" w:rsidRPr="007620B0">
        <w:rPr>
          <w:rFonts w:asciiTheme="majorBidi" w:eastAsia="Calibri" w:hAnsiTheme="majorBidi" w:cstheme="majorBidi"/>
          <w:color w:val="000000"/>
        </w:rPr>
        <w:t xml:space="preserve">. </w:t>
      </w:r>
      <w:r w:rsidRPr="007620B0">
        <w:rPr>
          <w:rFonts w:asciiTheme="majorBidi" w:eastAsia="Calibri" w:hAnsiTheme="majorBidi" w:cstheme="majorBidi"/>
          <w:color w:val="000000"/>
        </w:rPr>
        <w:t xml:space="preserve">Currently, </w:t>
      </w:r>
      <w:r w:rsidR="00DB1754" w:rsidRPr="007620B0">
        <w:rPr>
          <w:rFonts w:asciiTheme="majorBidi" w:eastAsia="Calibri" w:hAnsiTheme="majorBidi" w:cstheme="majorBidi"/>
          <w:color w:val="000000"/>
        </w:rPr>
        <w:t xml:space="preserve">the faculty is comprised of </w:t>
      </w:r>
      <w:r w:rsidR="00F53E5E" w:rsidRPr="007620B0">
        <w:rPr>
          <w:rFonts w:asciiTheme="majorBidi" w:eastAsia="Calibri" w:hAnsiTheme="majorBidi" w:cstheme="majorBidi"/>
          <w:color w:val="000000"/>
        </w:rPr>
        <w:t>thirteen engineering departments and four information technology departments</w:t>
      </w:r>
      <w:r w:rsidR="003915A6" w:rsidRPr="007620B0">
        <w:rPr>
          <w:rFonts w:asciiTheme="majorBidi" w:eastAsia="Calibri" w:hAnsiTheme="majorBidi" w:cstheme="majorBidi"/>
          <w:color w:val="000000"/>
        </w:rPr>
        <w:t xml:space="preserve">. FEIT </w:t>
      </w:r>
      <w:r w:rsidR="00B93DC0" w:rsidRPr="007620B0">
        <w:rPr>
          <w:rFonts w:asciiTheme="majorBidi" w:eastAsia="Calibri" w:hAnsiTheme="majorBidi" w:cstheme="majorBidi"/>
          <w:color w:val="000000"/>
        </w:rPr>
        <w:t xml:space="preserve">is considered as the university largest faculty, with a total number of students reaching </w:t>
      </w:r>
      <w:r w:rsidR="00B93DC0" w:rsidRPr="008C7CDA">
        <w:rPr>
          <w:rFonts w:asciiTheme="majorBidi" w:eastAsia="Calibri" w:hAnsiTheme="majorBidi" w:cstheme="majorBidi"/>
          <w:color w:val="000000"/>
        </w:rPr>
        <w:t>5,</w:t>
      </w:r>
      <w:r w:rsidR="008C7CDA">
        <w:rPr>
          <w:rFonts w:asciiTheme="majorBidi" w:eastAsia="Calibri" w:hAnsiTheme="majorBidi" w:cstheme="majorBidi"/>
          <w:color w:val="000000"/>
        </w:rPr>
        <w:t>095</w:t>
      </w:r>
      <w:r w:rsidR="00B93DC0" w:rsidRPr="007620B0">
        <w:rPr>
          <w:rFonts w:asciiTheme="majorBidi" w:eastAsia="Calibri" w:hAnsiTheme="majorBidi" w:cstheme="majorBidi"/>
          <w:color w:val="000000"/>
        </w:rPr>
        <w:t xml:space="preserve"> </w:t>
      </w:r>
      <w:r w:rsidR="008C7CDA">
        <w:rPr>
          <w:rFonts w:asciiTheme="majorBidi" w:eastAsia="Calibri" w:hAnsiTheme="majorBidi" w:cstheme="majorBidi"/>
          <w:color w:val="000000"/>
        </w:rPr>
        <w:t xml:space="preserve">and </w:t>
      </w:r>
      <w:r w:rsidR="00B93DC0" w:rsidRPr="007620B0">
        <w:rPr>
          <w:rFonts w:asciiTheme="majorBidi" w:eastAsia="Calibri" w:hAnsiTheme="majorBidi" w:cstheme="majorBidi"/>
          <w:color w:val="000000"/>
        </w:rPr>
        <w:t xml:space="preserve">forming </w:t>
      </w:r>
      <w:r w:rsidR="008C7CDA">
        <w:rPr>
          <w:rFonts w:asciiTheme="majorBidi" w:eastAsia="Calibri" w:hAnsiTheme="majorBidi" w:cstheme="majorBidi"/>
          <w:color w:val="000000"/>
        </w:rPr>
        <w:t xml:space="preserve">about </w:t>
      </w:r>
      <w:r w:rsidR="00B93DC0" w:rsidRPr="007620B0">
        <w:rPr>
          <w:rFonts w:asciiTheme="majorBidi" w:eastAsia="Calibri" w:hAnsiTheme="majorBidi" w:cstheme="majorBidi"/>
          <w:color w:val="000000"/>
        </w:rPr>
        <w:t xml:space="preserve">25% of the university enrollment. </w:t>
      </w:r>
      <w:r w:rsidR="003915A6" w:rsidRPr="007620B0">
        <w:rPr>
          <w:rFonts w:asciiTheme="majorBidi" w:eastAsia="Calibri" w:hAnsiTheme="majorBidi" w:cstheme="majorBidi"/>
          <w:color w:val="000000"/>
        </w:rPr>
        <w:t>FEIT</w:t>
      </w:r>
      <w:r w:rsidR="00B93DC0" w:rsidRPr="007620B0">
        <w:rPr>
          <w:rFonts w:asciiTheme="majorBidi" w:eastAsia="Calibri" w:hAnsiTheme="majorBidi" w:cstheme="majorBidi"/>
          <w:color w:val="000000"/>
        </w:rPr>
        <w:t xml:space="preserve"> also provides nine graduate programs leading to </w:t>
      </w:r>
      <w:r w:rsidR="00924220" w:rsidRPr="007620B0">
        <w:rPr>
          <w:rFonts w:asciiTheme="majorBidi" w:eastAsia="Calibri" w:hAnsiTheme="majorBidi" w:cstheme="majorBidi"/>
          <w:color w:val="000000"/>
        </w:rPr>
        <w:t>the Master’s Degree</w:t>
      </w:r>
      <w:r w:rsidR="00B93DC0" w:rsidRPr="007620B0">
        <w:rPr>
          <w:rFonts w:asciiTheme="majorBidi" w:eastAsia="Calibri" w:hAnsiTheme="majorBidi" w:cstheme="majorBidi"/>
          <w:color w:val="000000"/>
        </w:rPr>
        <w:t xml:space="preserve"> in various fields.</w:t>
      </w:r>
      <w:r w:rsidR="008C7CDA">
        <w:rPr>
          <w:rFonts w:asciiTheme="majorBidi" w:eastAsia="Calibri" w:hAnsiTheme="majorBidi" w:cstheme="majorBidi"/>
          <w:color w:val="000000"/>
        </w:rPr>
        <w:t xml:space="preserve"> However, the concentration in this paper is on the undergraduate programs.</w:t>
      </w:r>
    </w:p>
    <w:p w:rsidR="00F53E5E" w:rsidRPr="007620B0" w:rsidRDefault="00F53E5E" w:rsidP="00F53E5E">
      <w:pPr>
        <w:autoSpaceDE w:val="0"/>
        <w:autoSpaceDN w:val="0"/>
        <w:bidi w:val="0"/>
        <w:adjustRightInd w:val="0"/>
        <w:rPr>
          <w:rFonts w:asciiTheme="majorBidi" w:eastAsia="Calibri" w:hAnsiTheme="majorBidi" w:cstheme="majorBidi"/>
          <w:color w:val="000000"/>
        </w:rPr>
      </w:pPr>
    </w:p>
    <w:p w:rsidR="007A6EE1" w:rsidRPr="007620B0" w:rsidRDefault="00A86AC0" w:rsidP="005D54A5">
      <w:pPr>
        <w:autoSpaceDE w:val="0"/>
        <w:autoSpaceDN w:val="0"/>
        <w:bidi w:val="0"/>
        <w:adjustRightInd w:val="0"/>
        <w:jc w:val="both"/>
        <w:rPr>
          <w:rFonts w:asciiTheme="majorBidi" w:eastAsia="Calibri" w:hAnsiTheme="majorBidi" w:cstheme="majorBidi"/>
          <w:color w:val="000000"/>
        </w:rPr>
      </w:pPr>
      <w:r w:rsidRPr="007620B0">
        <w:rPr>
          <w:rFonts w:asciiTheme="majorBidi" w:eastAsia="Calibri" w:hAnsiTheme="majorBidi" w:cstheme="majorBidi"/>
          <w:color w:val="000000"/>
        </w:rPr>
        <w:t>Strategies</w:t>
      </w:r>
      <w:r w:rsidR="00924220" w:rsidRPr="007620B0">
        <w:rPr>
          <w:rFonts w:asciiTheme="majorBidi" w:eastAsia="Calibri" w:hAnsiTheme="majorBidi" w:cstheme="majorBidi"/>
          <w:color w:val="000000"/>
        </w:rPr>
        <w:t xml:space="preserve"> </w:t>
      </w:r>
      <w:r w:rsidRPr="007620B0">
        <w:rPr>
          <w:rFonts w:asciiTheme="majorBidi" w:eastAsia="Calibri" w:hAnsiTheme="majorBidi" w:cstheme="majorBidi"/>
          <w:color w:val="000000"/>
        </w:rPr>
        <w:t xml:space="preserve">have been devised by FEIT </w:t>
      </w:r>
      <w:r w:rsidR="007A6EE1" w:rsidRPr="007620B0">
        <w:rPr>
          <w:rFonts w:asciiTheme="majorBidi" w:eastAsia="Calibri" w:hAnsiTheme="majorBidi" w:cstheme="majorBidi"/>
          <w:color w:val="000000"/>
        </w:rPr>
        <w:t xml:space="preserve">to achieve </w:t>
      </w:r>
      <w:r w:rsidRPr="007620B0">
        <w:rPr>
          <w:rFonts w:asciiTheme="majorBidi" w:eastAsia="Calibri" w:hAnsiTheme="majorBidi" w:cstheme="majorBidi"/>
          <w:color w:val="000000"/>
        </w:rPr>
        <w:t xml:space="preserve">its goal of offering </w:t>
      </w:r>
      <w:r w:rsidR="007A6EE1" w:rsidRPr="007620B0">
        <w:rPr>
          <w:rFonts w:asciiTheme="majorBidi" w:eastAsia="Calibri" w:hAnsiTheme="majorBidi" w:cstheme="majorBidi"/>
          <w:color w:val="000000"/>
        </w:rPr>
        <w:t>the highest quality</w:t>
      </w:r>
      <w:r w:rsidR="00924220" w:rsidRPr="007620B0">
        <w:rPr>
          <w:rFonts w:asciiTheme="majorBidi" w:eastAsia="Calibri" w:hAnsiTheme="majorBidi" w:cstheme="majorBidi"/>
          <w:color w:val="000000"/>
        </w:rPr>
        <w:t xml:space="preserve"> </w:t>
      </w:r>
      <w:r w:rsidRPr="007620B0">
        <w:rPr>
          <w:rFonts w:asciiTheme="majorBidi" w:eastAsia="Calibri" w:hAnsiTheme="majorBidi" w:cstheme="majorBidi"/>
          <w:color w:val="000000"/>
        </w:rPr>
        <w:t xml:space="preserve">of the offered programs. These include </w:t>
      </w:r>
      <w:r w:rsidR="00920F19" w:rsidRPr="007620B0">
        <w:rPr>
          <w:rFonts w:asciiTheme="majorBidi" w:eastAsia="Calibri" w:hAnsiTheme="majorBidi" w:cstheme="majorBidi"/>
          <w:color w:val="000000"/>
        </w:rPr>
        <w:t>restructur</w:t>
      </w:r>
      <w:r w:rsidR="007A6EE1" w:rsidRPr="007620B0">
        <w:rPr>
          <w:rFonts w:asciiTheme="majorBidi" w:eastAsia="Calibri" w:hAnsiTheme="majorBidi" w:cstheme="majorBidi"/>
          <w:color w:val="000000"/>
        </w:rPr>
        <w:t xml:space="preserve">ing </w:t>
      </w:r>
      <w:r w:rsidR="002D7201" w:rsidRPr="007620B0">
        <w:rPr>
          <w:rFonts w:asciiTheme="majorBidi" w:eastAsia="Calibri" w:hAnsiTheme="majorBidi" w:cstheme="majorBidi"/>
          <w:color w:val="000000"/>
        </w:rPr>
        <w:t xml:space="preserve">and developing the programs </w:t>
      </w:r>
      <w:r w:rsidR="00920F19" w:rsidRPr="007620B0">
        <w:rPr>
          <w:rFonts w:asciiTheme="majorBidi" w:eastAsia="Calibri" w:hAnsiTheme="majorBidi" w:cstheme="majorBidi"/>
          <w:color w:val="000000"/>
        </w:rPr>
        <w:t>curricula</w:t>
      </w:r>
      <w:r w:rsidRPr="007620B0">
        <w:rPr>
          <w:rFonts w:asciiTheme="majorBidi" w:eastAsia="Calibri" w:hAnsiTheme="majorBidi" w:cstheme="majorBidi"/>
          <w:color w:val="000000"/>
        </w:rPr>
        <w:t xml:space="preserve">, </w:t>
      </w:r>
      <w:r w:rsidR="007A6EE1" w:rsidRPr="007620B0">
        <w:rPr>
          <w:rFonts w:asciiTheme="majorBidi" w:eastAsia="Calibri" w:hAnsiTheme="majorBidi" w:cstheme="majorBidi"/>
          <w:color w:val="000000"/>
        </w:rPr>
        <w:t>in terms of structure, content, and learning</w:t>
      </w:r>
      <w:r w:rsidR="00924220" w:rsidRPr="007620B0">
        <w:rPr>
          <w:rFonts w:asciiTheme="majorBidi" w:eastAsia="Calibri" w:hAnsiTheme="majorBidi" w:cstheme="majorBidi"/>
          <w:color w:val="000000"/>
        </w:rPr>
        <w:t xml:space="preserve"> </w:t>
      </w:r>
      <w:r w:rsidR="007A6EE1" w:rsidRPr="007620B0">
        <w:rPr>
          <w:rFonts w:asciiTheme="majorBidi" w:eastAsia="Calibri" w:hAnsiTheme="majorBidi" w:cstheme="majorBidi"/>
          <w:color w:val="000000"/>
        </w:rPr>
        <w:t>strategies</w:t>
      </w:r>
      <w:r w:rsidR="002D7201" w:rsidRPr="007620B0">
        <w:rPr>
          <w:rFonts w:asciiTheme="majorBidi" w:eastAsia="Calibri" w:hAnsiTheme="majorBidi" w:cstheme="majorBidi"/>
          <w:color w:val="000000"/>
        </w:rPr>
        <w:t xml:space="preserve">. </w:t>
      </w:r>
      <w:r w:rsidR="005D54A5" w:rsidRPr="007620B0">
        <w:rPr>
          <w:rFonts w:asciiTheme="majorBidi" w:eastAsia="Calibri" w:hAnsiTheme="majorBidi" w:cstheme="majorBidi"/>
          <w:color w:val="000000"/>
        </w:rPr>
        <w:t>Among the adopted learning</w:t>
      </w:r>
      <w:r w:rsidR="00924220" w:rsidRPr="007620B0">
        <w:rPr>
          <w:rFonts w:asciiTheme="majorBidi" w:eastAsia="Calibri" w:hAnsiTheme="majorBidi" w:cstheme="majorBidi"/>
          <w:color w:val="000000"/>
        </w:rPr>
        <w:t xml:space="preserve"> </w:t>
      </w:r>
      <w:r w:rsidR="005D54A5" w:rsidRPr="007620B0">
        <w:rPr>
          <w:rFonts w:asciiTheme="majorBidi" w:eastAsia="Calibri" w:hAnsiTheme="majorBidi" w:cstheme="majorBidi"/>
          <w:color w:val="000000"/>
        </w:rPr>
        <w:t>strategies, e-learning</w:t>
      </w:r>
      <w:r w:rsidR="00924220" w:rsidRPr="007620B0">
        <w:rPr>
          <w:rFonts w:asciiTheme="majorBidi" w:eastAsia="Calibri" w:hAnsiTheme="majorBidi" w:cstheme="majorBidi"/>
          <w:color w:val="000000"/>
        </w:rPr>
        <w:t xml:space="preserve"> </w:t>
      </w:r>
      <w:r w:rsidR="005D54A5" w:rsidRPr="007620B0">
        <w:rPr>
          <w:rFonts w:asciiTheme="majorBidi" w:eastAsia="Calibri" w:hAnsiTheme="majorBidi" w:cstheme="majorBidi"/>
          <w:color w:val="000000"/>
        </w:rPr>
        <w:t xml:space="preserve">has been the focus of development in the past decade. The faculty has been exposed to an extensive orientation and capacity building program on e-learning, as many courses were developed or harmonized as e-learning or blended learning course.  </w:t>
      </w:r>
    </w:p>
    <w:p w:rsidR="007A6EE1" w:rsidRPr="007620B0" w:rsidRDefault="007A6EE1" w:rsidP="007A6EE1">
      <w:pPr>
        <w:autoSpaceDE w:val="0"/>
        <w:autoSpaceDN w:val="0"/>
        <w:bidi w:val="0"/>
        <w:adjustRightInd w:val="0"/>
        <w:jc w:val="both"/>
        <w:rPr>
          <w:rFonts w:asciiTheme="majorBidi" w:eastAsia="Calibri" w:hAnsiTheme="majorBidi" w:cstheme="majorBidi"/>
          <w:color w:val="000000"/>
          <w:highlight w:val="cyan"/>
        </w:rPr>
      </w:pPr>
    </w:p>
    <w:p w:rsidR="002D7201" w:rsidRPr="007620B0" w:rsidRDefault="002D7201" w:rsidP="00054747">
      <w:pPr>
        <w:autoSpaceDE w:val="0"/>
        <w:autoSpaceDN w:val="0"/>
        <w:bidi w:val="0"/>
        <w:adjustRightInd w:val="0"/>
        <w:jc w:val="both"/>
        <w:rPr>
          <w:rFonts w:asciiTheme="majorBidi" w:eastAsia="Calibri" w:hAnsiTheme="majorBidi" w:cstheme="majorBidi"/>
          <w:color w:val="000000"/>
        </w:rPr>
      </w:pPr>
      <w:r w:rsidRPr="007620B0">
        <w:rPr>
          <w:rFonts w:asciiTheme="majorBidi" w:eastAsia="Calibri" w:hAnsiTheme="majorBidi" w:cstheme="majorBidi"/>
          <w:color w:val="000000"/>
        </w:rPr>
        <w:t>The</w:t>
      </w:r>
      <w:r w:rsidR="00924220" w:rsidRPr="007620B0">
        <w:rPr>
          <w:rFonts w:asciiTheme="majorBidi" w:eastAsia="Calibri" w:hAnsiTheme="majorBidi" w:cstheme="majorBidi"/>
          <w:color w:val="000000"/>
        </w:rPr>
        <w:t xml:space="preserve"> </w:t>
      </w:r>
      <w:r w:rsidR="00DB1754" w:rsidRPr="007620B0">
        <w:rPr>
          <w:rFonts w:asciiTheme="majorBidi" w:eastAsia="Calibri" w:hAnsiTheme="majorBidi" w:cstheme="majorBidi"/>
          <w:color w:val="000000"/>
        </w:rPr>
        <w:t xml:space="preserve">academic plans of </w:t>
      </w:r>
      <w:r w:rsidR="00E40254" w:rsidRPr="007620B0">
        <w:rPr>
          <w:rFonts w:asciiTheme="majorBidi" w:eastAsia="Calibri" w:hAnsiTheme="majorBidi" w:cstheme="majorBidi"/>
          <w:color w:val="000000"/>
        </w:rPr>
        <w:t>FEIT</w:t>
      </w:r>
      <w:r w:rsidR="00DB1754" w:rsidRPr="007620B0">
        <w:rPr>
          <w:rFonts w:asciiTheme="majorBidi" w:eastAsia="Calibri" w:hAnsiTheme="majorBidi" w:cstheme="majorBidi"/>
          <w:color w:val="000000"/>
        </w:rPr>
        <w:t xml:space="preserve"> programs have been </w:t>
      </w:r>
      <w:r w:rsidRPr="007620B0">
        <w:rPr>
          <w:rFonts w:asciiTheme="majorBidi" w:eastAsia="Calibri" w:hAnsiTheme="majorBidi" w:cstheme="majorBidi"/>
          <w:color w:val="000000"/>
        </w:rPr>
        <w:t>developed</w:t>
      </w:r>
      <w:r w:rsidR="00DB1754" w:rsidRPr="007620B0">
        <w:rPr>
          <w:rFonts w:asciiTheme="majorBidi" w:eastAsia="Calibri" w:hAnsiTheme="majorBidi" w:cstheme="majorBidi"/>
          <w:color w:val="000000"/>
        </w:rPr>
        <w:t xml:space="preserve"> in a way that meets the needs of the markets from both scientific and practical</w:t>
      </w:r>
      <w:r w:rsidR="00924220" w:rsidRPr="007620B0">
        <w:rPr>
          <w:rFonts w:asciiTheme="majorBidi" w:eastAsia="Calibri" w:hAnsiTheme="majorBidi" w:cstheme="majorBidi"/>
          <w:color w:val="000000"/>
        </w:rPr>
        <w:t xml:space="preserve"> aspects</w:t>
      </w:r>
      <w:r w:rsidR="00DB1754" w:rsidRPr="007620B0">
        <w:rPr>
          <w:rFonts w:asciiTheme="majorBidi" w:eastAsia="Calibri" w:hAnsiTheme="majorBidi" w:cstheme="majorBidi"/>
          <w:color w:val="000000"/>
        </w:rPr>
        <w:t xml:space="preserve">. </w:t>
      </w:r>
      <w:r w:rsidR="00B93DC0" w:rsidRPr="007620B0">
        <w:rPr>
          <w:rFonts w:asciiTheme="majorBidi" w:eastAsia="Calibri" w:hAnsiTheme="majorBidi" w:cstheme="majorBidi"/>
          <w:color w:val="000000"/>
        </w:rPr>
        <w:t xml:space="preserve">Nine of </w:t>
      </w:r>
      <w:r w:rsidR="00054747">
        <w:rPr>
          <w:rFonts w:asciiTheme="majorBidi" w:eastAsia="Calibri" w:hAnsiTheme="majorBidi" w:cstheme="majorBidi"/>
          <w:color w:val="000000"/>
        </w:rPr>
        <w:t xml:space="preserve">the </w:t>
      </w:r>
      <w:r w:rsidR="00942A8A">
        <w:rPr>
          <w:rFonts w:asciiTheme="majorBidi" w:eastAsia="Calibri" w:hAnsiTheme="majorBidi" w:cstheme="majorBidi"/>
          <w:color w:val="000000"/>
        </w:rPr>
        <w:t xml:space="preserve">offered </w:t>
      </w:r>
      <w:r w:rsidR="00B93DC0" w:rsidRPr="007620B0">
        <w:rPr>
          <w:rFonts w:asciiTheme="majorBidi" w:eastAsia="Calibri" w:hAnsiTheme="majorBidi" w:cstheme="majorBidi"/>
          <w:color w:val="000000"/>
        </w:rPr>
        <w:t xml:space="preserve">undergraduate engineering programs has been accredited by ABET during the past </w:t>
      </w:r>
      <w:r w:rsidR="00924220" w:rsidRPr="007620B0">
        <w:rPr>
          <w:rFonts w:asciiTheme="majorBidi" w:eastAsia="Calibri" w:hAnsiTheme="majorBidi" w:cstheme="majorBidi"/>
          <w:color w:val="000000"/>
        </w:rPr>
        <w:t>four</w:t>
      </w:r>
      <w:r w:rsidR="00B93DC0" w:rsidRPr="007620B0">
        <w:rPr>
          <w:rFonts w:asciiTheme="majorBidi" w:eastAsia="Calibri" w:hAnsiTheme="majorBidi" w:cstheme="majorBidi"/>
          <w:color w:val="000000"/>
        </w:rPr>
        <w:t xml:space="preserve"> years.</w:t>
      </w:r>
      <w:r w:rsidR="00924220" w:rsidRPr="007620B0">
        <w:rPr>
          <w:rFonts w:asciiTheme="majorBidi" w:eastAsia="Calibri" w:hAnsiTheme="majorBidi" w:cstheme="majorBidi"/>
          <w:color w:val="000000"/>
        </w:rPr>
        <w:t xml:space="preserve"> </w:t>
      </w:r>
      <w:r w:rsidR="00E40254" w:rsidRPr="007620B0">
        <w:rPr>
          <w:rFonts w:asciiTheme="majorBidi" w:eastAsia="Calibri" w:hAnsiTheme="majorBidi" w:cstheme="majorBidi"/>
          <w:color w:val="000000"/>
        </w:rPr>
        <w:t xml:space="preserve">One of the points of strength found in the </w:t>
      </w:r>
      <w:r w:rsidRPr="007620B0">
        <w:rPr>
          <w:rFonts w:asciiTheme="majorBidi" w:eastAsia="Calibri" w:hAnsiTheme="majorBidi" w:cstheme="majorBidi"/>
          <w:color w:val="000000"/>
        </w:rPr>
        <w:t xml:space="preserve">accreditation </w:t>
      </w:r>
      <w:r w:rsidR="00E40254" w:rsidRPr="007620B0">
        <w:rPr>
          <w:rFonts w:asciiTheme="majorBidi" w:eastAsia="Calibri" w:hAnsiTheme="majorBidi" w:cstheme="majorBidi"/>
          <w:color w:val="000000"/>
        </w:rPr>
        <w:t>process was related to</w:t>
      </w:r>
      <w:r w:rsidRPr="007620B0">
        <w:rPr>
          <w:rFonts w:asciiTheme="majorBidi" w:eastAsia="Calibri" w:hAnsiTheme="majorBidi" w:cstheme="majorBidi"/>
          <w:color w:val="000000"/>
        </w:rPr>
        <w:t xml:space="preserve"> </w:t>
      </w:r>
      <w:r w:rsidR="00054747">
        <w:rPr>
          <w:rFonts w:asciiTheme="majorBidi" w:eastAsia="Calibri" w:hAnsiTheme="majorBidi" w:cstheme="majorBidi"/>
          <w:color w:val="000000"/>
        </w:rPr>
        <w:t xml:space="preserve">the </w:t>
      </w:r>
      <w:r w:rsidRPr="007620B0">
        <w:rPr>
          <w:rFonts w:asciiTheme="majorBidi" w:eastAsia="Calibri" w:hAnsiTheme="majorBidi" w:cstheme="majorBidi"/>
          <w:color w:val="000000"/>
        </w:rPr>
        <w:t>adoption of e-learning strategies</w:t>
      </w:r>
      <w:r w:rsidR="00942A8A">
        <w:rPr>
          <w:rFonts w:asciiTheme="majorBidi" w:eastAsia="Calibri" w:hAnsiTheme="majorBidi" w:cstheme="majorBidi"/>
          <w:color w:val="000000"/>
        </w:rPr>
        <w:t>, which had resulted in enhanced quality of education</w:t>
      </w:r>
      <w:r w:rsidRPr="007620B0">
        <w:rPr>
          <w:rFonts w:asciiTheme="majorBidi" w:eastAsia="Calibri" w:hAnsiTheme="majorBidi" w:cstheme="majorBidi"/>
          <w:color w:val="000000"/>
        </w:rPr>
        <w:t xml:space="preserve">. </w:t>
      </w:r>
    </w:p>
    <w:p w:rsidR="00DB1754" w:rsidRDefault="002D7201" w:rsidP="002D7201">
      <w:pPr>
        <w:autoSpaceDE w:val="0"/>
        <w:autoSpaceDN w:val="0"/>
        <w:bidi w:val="0"/>
        <w:adjustRightInd w:val="0"/>
        <w:jc w:val="both"/>
        <w:rPr>
          <w:rFonts w:asciiTheme="majorBidi" w:eastAsia="Calibri" w:hAnsiTheme="majorBidi" w:cstheme="majorBidi"/>
          <w:color w:val="000000"/>
        </w:rPr>
      </w:pPr>
      <w:r w:rsidRPr="007620B0">
        <w:rPr>
          <w:rFonts w:asciiTheme="majorBidi" w:eastAsia="Calibri" w:hAnsiTheme="majorBidi" w:cstheme="majorBidi"/>
          <w:color w:val="000000"/>
        </w:rPr>
        <w:lastRenderedPageBreak/>
        <w:t>This has encouraged the faculty to continue in this direction of utilization of e-learning in the delivery of courses reflected through more dependence on blended learning, and the students to adapt to the flexibility and merits that the blended learning offers them.</w:t>
      </w:r>
    </w:p>
    <w:p w:rsidR="001063CA" w:rsidRDefault="001063CA" w:rsidP="001063CA">
      <w:pPr>
        <w:autoSpaceDE w:val="0"/>
        <w:autoSpaceDN w:val="0"/>
        <w:bidi w:val="0"/>
        <w:adjustRightInd w:val="0"/>
        <w:jc w:val="both"/>
        <w:rPr>
          <w:rFonts w:asciiTheme="majorBidi" w:eastAsia="Calibri" w:hAnsiTheme="majorBidi" w:cstheme="majorBidi"/>
          <w:color w:val="000000"/>
        </w:rPr>
      </w:pPr>
    </w:p>
    <w:p w:rsidR="001063CA" w:rsidRDefault="001063CA" w:rsidP="00D51A62">
      <w:pPr>
        <w:bidi w:val="0"/>
        <w:rPr>
          <w:rFonts w:asciiTheme="majorBidi" w:hAnsiTheme="majorBidi" w:cstheme="majorBidi"/>
          <w:b/>
          <w:bCs/>
        </w:rPr>
      </w:pPr>
      <w:r>
        <w:rPr>
          <w:rFonts w:asciiTheme="majorBidi" w:hAnsiTheme="majorBidi" w:cstheme="majorBidi"/>
          <w:b/>
          <w:bCs/>
        </w:rPr>
        <w:t>WHY ENGINEERING EDUCATION IS PIONEERING IN BLENDED LEARNING?</w:t>
      </w:r>
    </w:p>
    <w:p w:rsidR="001063CA" w:rsidRDefault="001063CA" w:rsidP="001063CA">
      <w:pPr>
        <w:bidi w:val="0"/>
        <w:rPr>
          <w:rFonts w:asciiTheme="majorBidi" w:hAnsiTheme="majorBidi" w:cstheme="majorBidi"/>
          <w:b/>
          <w:bCs/>
        </w:rPr>
      </w:pPr>
    </w:p>
    <w:p w:rsidR="00EF4CBE" w:rsidRDefault="00C03EDF" w:rsidP="00C03EDF">
      <w:pPr>
        <w:autoSpaceDE w:val="0"/>
        <w:autoSpaceDN w:val="0"/>
        <w:bidi w:val="0"/>
        <w:adjustRightInd w:val="0"/>
        <w:jc w:val="both"/>
        <w:rPr>
          <w:rFonts w:asciiTheme="majorBidi" w:hAnsiTheme="majorBidi" w:cstheme="majorBidi"/>
        </w:rPr>
      </w:pPr>
      <w:r w:rsidRPr="00C03EDF">
        <w:rPr>
          <w:rFonts w:asciiTheme="majorBidi" w:eastAsia="Calibri" w:hAnsiTheme="majorBidi" w:cstheme="majorBidi"/>
          <w:color w:val="000000"/>
        </w:rPr>
        <w:t>The</w:t>
      </w:r>
      <w:r w:rsidRPr="00C03EDF">
        <w:rPr>
          <w:rFonts w:asciiTheme="majorBidi" w:hAnsiTheme="majorBidi" w:cstheme="majorBidi"/>
        </w:rPr>
        <w:t xml:space="preserve"> involvement </w:t>
      </w:r>
      <w:r>
        <w:rPr>
          <w:rFonts w:asciiTheme="majorBidi" w:hAnsiTheme="majorBidi" w:cstheme="majorBidi"/>
        </w:rPr>
        <w:t xml:space="preserve">of the </w:t>
      </w:r>
      <w:r w:rsidR="00054747">
        <w:rPr>
          <w:rFonts w:asciiTheme="majorBidi" w:hAnsiTheme="majorBidi" w:cstheme="majorBidi"/>
        </w:rPr>
        <w:t xml:space="preserve">engineering </w:t>
      </w:r>
      <w:r>
        <w:rPr>
          <w:rFonts w:asciiTheme="majorBidi" w:hAnsiTheme="majorBidi" w:cstheme="majorBidi"/>
        </w:rPr>
        <w:t>faculty and students in blended learning activities has been noticed since the university set policies and strategies to enhance the quality of education through blended learning. This is reflected on</w:t>
      </w:r>
      <w:r w:rsidR="00EF4CBE">
        <w:rPr>
          <w:rFonts w:asciiTheme="majorBidi" w:hAnsiTheme="majorBidi" w:cstheme="majorBidi"/>
        </w:rPr>
        <w:t xml:space="preserve"> a number of key indicators, including </w:t>
      </w:r>
      <w:r>
        <w:rPr>
          <w:rFonts w:asciiTheme="majorBidi" w:hAnsiTheme="majorBidi" w:cstheme="majorBidi"/>
        </w:rPr>
        <w:t xml:space="preserve">the total number of courses taught through the adopted MOODLE learning management system, as well as the number of faculty involved in teaching and the number of students participating in </w:t>
      </w:r>
      <w:r w:rsidR="008374F5">
        <w:rPr>
          <w:rFonts w:asciiTheme="majorBidi" w:hAnsiTheme="majorBidi" w:cstheme="majorBidi"/>
        </w:rPr>
        <w:t>blended learning</w:t>
      </w:r>
      <w:r w:rsidR="00EF4CBE">
        <w:rPr>
          <w:rFonts w:asciiTheme="majorBidi" w:hAnsiTheme="majorBidi" w:cstheme="majorBidi"/>
        </w:rPr>
        <w:t xml:space="preserve">. </w:t>
      </w:r>
    </w:p>
    <w:p w:rsidR="00EF4CBE" w:rsidRDefault="00EF4CBE" w:rsidP="00EF4CBE">
      <w:pPr>
        <w:autoSpaceDE w:val="0"/>
        <w:autoSpaceDN w:val="0"/>
        <w:bidi w:val="0"/>
        <w:adjustRightInd w:val="0"/>
        <w:jc w:val="both"/>
        <w:rPr>
          <w:rFonts w:asciiTheme="majorBidi" w:hAnsiTheme="majorBidi" w:cstheme="majorBidi"/>
        </w:rPr>
      </w:pPr>
    </w:p>
    <w:p w:rsidR="00592EC6" w:rsidRDefault="00EF4CBE" w:rsidP="00054747">
      <w:pPr>
        <w:autoSpaceDE w:val="0"/>
        <w:autoSpaceDN w:val="0"/>
        <w:bidi w:val="0"/>
        <w:adjustRightInd w:val="0"/>
        <w:jc w:val="both"/>
        <w:rPr>
          <w:rFonts w:asciiTheme="majorBidi" w:hAnsiTheme="majorBidi" w:cstheme="majorBidi"/>
        </w:rPr>
      </w:pPr>
      <w:r>
        <w:rPr>
          <w:rFonts w:asciiTheme="majorBidi" w:hAnsiTheme="majorBidi" w:cstheme="majorBidi"/>
        </w:rPr>
        <w:t>Considering the establishment of the e-Learning Center in 2012 as the benchmark, the key indicator values for the academic year 2012/2013, compared with th</w:t>
      </w:r>
      <w:r w:rsidR="00054747">
        <w:rPr>
          <w:rFonts w:asciiTheme="majorBidi" w:hAnsiTheme="majorBidi" w:cstheme="majorBidi"/>
        </w:rPr>
        <w:t xml:space="preserve">ose for </w:t>
      </w:r>
      <w:r w:rsidR="00B52F96">
        <w:rPr>
          <w:rFonts w:asciiTheme="majorBidi" w:hAnsiTheme="majorBidi" w:cstheme="majorBidi"/>
        </w:rPr>
        <w:t xml:space="preserve">2015/2016 are obtained, which are presented in Table 1. These indicators show that the number of blended learning courses </w:t>
      </w:r>
      <w:r w:rsidR="00942A8A">
        <w:rPr>
          <w:rFonts w:asciiTheme="majorBidi" w:hAnsiTheme="majorBidi" w:cstheme="majorBidi"/>
        </w:rPr>
        <w:t xml:space="preserve">in FEIT </w:t>
      </w:r>
      <w:r w:rsidR="00B52F96">
        <w:rPr>
          <w:rFonts w:asciiTheme="majorBidi" w:hAnsiTheme="majorBidi" w:cstheme="majorBidi"/>
        </w:rPr>
        <w:t xml:space="preserve">increased from </w:t>
      </w:r>
      <w:r w:rsidR="004F4453">
        <w:rPr>
          <w:rFonts w:asciiTheme="majorBidi" w:hAnsiTheme="majorBidi" w:cstheme="majorBidi"/>
        </w:rPr>
        <w:t>53</w:t>
      </w:r>
      <w:r w:rsidR="00B52F96">
        <w:rPr>
          <w:rFonts w:asciiTheme="majorBidi" w:hAnsiTheme="majorBidi" w:cstheme="majorBidi"/>
        </w:rPr>
        <w:t xml:space="preserve"> to </w:t>
      </w:r>
      <w:r w:rsidR="004F4453">
        <w:rPr>
          <w:rFonts w:asciiTheme="majorBidi" w:hAnsiTheme="majorBidi" w:cstheme="majorBidi"/>
        </w:rPr>
        <w:t>305</w:t>
      </w:r>
      <w:r w:rsidR="00B52F96">
        <w:rPr>
          <w:rFonts w:asciiTheme="majorBidi" w:hAnsiTheme="majorBidi" w:cstheme="majorBidi"/>
        </w:rPr>
        <w:t xml:space="preserve"> during the indic</w:t>
      </w:r>
      <w:r w:rsidR="004F4453">
        <w:rPr>
          <w:rFonts w:asciiTheme="majorBidi" w:hAnsiTheme="majorBidi" w:cstheme="majorBidi"/>
        </w:rPr>
        <w:t>ated three year period (i.e., about a six-fold increase</w:t>
      </w:r>
      <w:r w:rsidR="00B52F96">
        <w:rPr>
          <w:rFonts w:asciiTheme="majorBidi" w:hAnsiTheme="majorBidi" w:cstheme="majorBidi"/>
        </w:rPr>
        <w:t xml:space="preserve">), while such courses increased in the university as a whole </w:t>
      </w:r>
      <w:r w:rsidR="00AE5454">
        <w:rPr>
          <w:rFonts w:asciiTheme="majorBidi" w:hAnsiTheme="majorBidi" w:cstheme="majorBidi"/>
        </w:rPr>
        <w:t>for</w:t>
      </w:r>
      <w:r w:rsidR="00B52F96">
        <w:rPr>
          <w:rFonts w:asciiTheme="majorBidi" w:hAnsiTheme="majorBidi" w:cstheme="majorBidi"/>
        </w:rPr>
        <w:t xml:space="preserve"> the same period from </w:t>
      </w:r>
      <w:r w:rsidR="004F4453">
        <w:rPr>
          <w:rFonts w:asciiTheme="majorBidi" w:hAnsiTheme="majorBidi" w:cstheme="majorBidi"/>
        </w:rPr>
        <w:t>265</w:t>
      </w:r>
      <w:r w:rsidR="00B52F96">
        <w:rPr>
          <w:rFonts w:asciiTheme="majorBidi" w:hAnsiTheme="majorBidi" w:cstheme="majorBidi"/>
        </w:rPr>
        <w:t xml:space="preserve"> to </w:t>
      </w:r>
      <w:r w:rsidR="004F4453">
        <w:rPr>
          <w:rFonts w:asciiTheme="majorBidi" w:hAnsiTheme="majorBidi" w:cstheme="majorBidi"/>
        </w:rPr>
        <w:t>1062</w:t>
      </w:r>
      <w:r w:rsidR="00B52F96">
        <w:rPr>
          <w:rFonts w:asciiTheme="majorBidi" w:hAnsiTheme="majorBidi" w:cstheme="majorBidi"/>
        </w:rPr>
        <w:t xml:space="preserve"> (i.e., </w:t>
      </w:r>
      <w:r w:rsidR="004F4453">
        <w:rPr>
          <w:rFonts w:asciiTheme="majorBidi" w:hAnsiTheme="majorBidi" w:cstheme="majorBidi"/>
        </w:rPr>
        <w:t>about a four-fold increase</w:t>
      </w:r>
      <w:r w:rsidR="00B52F96">
        <w:rPr>
          <w:rFonts w:asciiTheme="majorBidi" w:hAnsiTheme="majorBidi" w:cstheme="majorBidi"/>
        </w:rPr>
        <w:t>).</w:t>
      </w:r>
    </w:p>
    <w:p w:rsidR="00942A8A" w:rsidRDefault="00942A8A" w:rsidP="00942A8A">
      <w:pPr>
        <w:bidi w:val="0"/>
        <w:rPr>
          <w:rFonts w:asciiTheme="majorBidi" w:hAnsiTheme="majorBidi" w:cstheme="majorBidi"/>
        </w:rPr>
      </w:pPr>
    </w:p>
    <w:p w:rsidR="00592EC6" w:rsidRPr="001A4E03" w:rsidRDefault="00592EC6" w:rsidP="00054747">
      <w:pPr>
        <w:bidi w:val="0"/>
        <w:jc w:val="center"/>
        <w:rPr>
          <w:rFonts w:asciiTheme="majorBidi" w:hAnsiTheme="majorBidi" w:cstheme="majorBidi"/>
          <w:sz w:val="22"/>
          <w:szCs w:val="22"/>
          <w:lang w:val="en-GB" w:eastAsia="en-GB"/>
        </w:rPr>
      </w:pPr>
      <w:r w:rsidRPr="001A4E03">
        <w:rPr>
          <w:rFonts w:asciiTheme="majorBidi" w:hAnsiTheme="majorBidi" w:cstheme="majorBidi"/>
          <w:b/>
          <w:bCs/>
          <w:sz w:val="22"/>
          <w:szCs w:val="22"/>
          <w:lang w:val="en-GB" w:eastAsia="en-GB"/>
        </w:rPr>
        <w:t>Table</w:t>
      </w:r>
      <w:r w:rsidR="00942A8A">
        <w:rPr>
          <w:rFonts w:asciiTheme="majorBidi" w:hAnsiTheme="majorBidi" w:cstheme="majorBidi"/>
          <w:b/>
          <w:bCs/>
          <w:sz w:val="22"/>
          <w:szCs w:val="22"/>
          <w:lang w:val="en-GB" w:eastAsia="en-GB"/>
        </w:rPr>
        <w:t xml:space="preserve"> </w:t>
      </w:r>
      <w:r w:rsidRPr="001A4E03">
        <w:rPr>
          <w:rFonts w:asciiTheme="majorBidi" w:hAnsiTheme="majorBidi" w:cstheme="majorBidi"/>
          <w:b/>
          <w:bCs/>
          <w:sz w:val="22"/>
          <w:szCs w:val="22"/>
          <w:lang w:val="en-GB" w:eastAsia="en-GB"/>
        </w:rPr>
        <w:t>1.</w:t>
      </w:r>
      <w:r w:rsidRPr="001A4E03">
        <w:rPr>
          <w:rFonts w:asciiTheme="majorBidi" w:hAnsiTheme="majorBidi" w:cstheme="majorBidi"/>
          <w:sz w:val="22"/>
          <w:szCs w:val="22"/>
          <w:lang w:val="en-GB" w:eastAsia="en-GB"/>
        </w:rPr>
        <w:t xml:space="preserve"> </w:t>
      </w:r>
      <w:r>
        <w:rPr>
          <w:rFonts w:asciiTheme="majorBidi" w:hAnsiTheme="majorBidi" w:cstheme="majorBidi"/>
          <w:sz w:val="22"/>
          <w:szCs w:val="22"/>
          <w:lang w:val="en-GB" w:eastAsia="en-GB"/>
        </w:rPr>
        <w:t xml:space="preserve">Development in the involvement of FEIT in blended learning </w:t>
      </w:r>
      <w:r w:rsidR="00054747">
        <w:rPr>
          <w:rFonts w:asciiTheme="majorBidi" w:hAnsiTheme="majorBidi" w:cstheme="majorBidi"/>
          <w:sz w:val="22"/>
          <w:szCs w:val="22"/>
          <w:lang w:val="en-GB" w:eastAsia="en-GB"/>
        </w:rPr>
        <w:t xml:space="preserve">compared with the </w:t>
      </w:r>
      <w:r>
        <w:rPr>
          <w:rFonts w:asciiTheme="majorBidi" w:hAnsiTheme="majorBidi" w:cstheme="majorBidi"/>
          <w:sz w:val="22"/>
          <w:szCs w:val="22"/>
          <w:lang w:val="en-GB" w:eastAsia="en-GB"/>
        </w:rPr>
        <w:t>university</w:t>
      </w:r>
      <w:r w:rsidR="00054747">
        <w:rPr>
          <w:rFonts w:asciiTheme="majorBidi" w:hAnsiTheme="majorBidi" w:cstheme="majorBidi"/>
          <w:sz w:val="22"/>
          <w:szCs w:val="22"/>
          <w:lang w:val="en-GB" w:eastAsia="en-GB"/>
        </w:rPr>
        <w:t>.</w:t>
      </w:r>
    </w:p>
    <w:p w:rsidR="00592EC6" w:rsidRDefault="00592EC6" w:rsidP="00592EC6">
      <w:pPr>
        <w:bidi w:val="0"/>
        <w:rPr>
          <w:rFonts w:asciiTheme="majorBidi" w:hAnsiTheme="majorBidi" w:cstheme="majorBidi"/>
        </w:rPr>
      </w:pPr>
    </w:p>
    <w:tbl>
      <w:tblPr>
        <w:tblStyle w:val="TableGrid"/>
        <w:bidiVisual/>
        <w:tblW w:w="0" w:type="auto"/>
        <w:jc w:val="center"/>
        <w:tblLayout w:type="fixed"/>
        <w:tblLook w:val="04A0" w:firstRow="1" w:lastRow="0" w:firstColumn="1" w:lastColumn="0" w:noHBand="0" w:noVBand="1"/>
      </w:tblPr>
      <w:tblGrid>
        <w:gridCol w:w="747"/>
        <w:gridCol w:w="1181"/>
        <w:gridCol w:w="803"/>
        <w:gridCol w:w="1125"/>
        <w:gridCol w:w="718"/>
        <w:gridCol w:w="1210"/>
        <w:gridCol w:w="1266"/>
      </w:tblGrid>
      <w:tr w:rsidR="00592EC6" w:rsidRPr="00483200" w:rsidTr="0004423C">
        <w:trPr>
          <w:trHeight w:hRule="exact" w:val="284"/>
          <w:jc w:val="center"/>
        </w:trPr>
        <w:tc>
          <w:tcPr>
            <w:tcW w:w="1928" w:type="dxa"/>
            <w:gridSpan w:val="2"/>
          </w:tcPr>
          <w:p w:rsidR="00592EC6" w:rsidRPr="00483200" w:rsidRDefault="00592EC6" w:rsidP="001D710B">
            <w:pPr>
              <w:bidi w:val="0"/>
              <w:jc w:val="center"/>
              <w:rPr>
                <w:rFonts w:asciiTheme="majorBidi" w:hAnsiTheme="majorBidi" w:cstheme="majorBidi"/>
                <w:b/>
                <w:bCs/>
                <w:sz w:val="22"/>
                <w:szCs w:val="22"/>
                <w:rtl/>
              </w:rPr>
            </w:pPr>
            <w:r w:rsidRPr="00483200">
              <w:rPr>
                <w:rFonts w:asciiTheme="majorBidi" w:hAnsiTheme="majorBidi" w:cstheme="majorBidi"/>
                <w:b/>
                <w:bCs/>
                <w:sz w:val="22"/>
                <w:szCs w:val="22"/>
              </w:rPr>
              <w:t xml:space="preserve">Students </w:t>
            </w:r>
          </w:p>
        </w:tc>
        <w:tc>
          <w:tcPr>
            <w:tcW w:w="1928" w:type="dxa"/>
            <w:gridSpan w:val="2"/>
          </w:tcPr>
          <w:p w:rsidR="00592EC6" w:rsidRPr="00483200" w:rsidRDefault="00592EC6" w:rsidP="001D710B">
            <w:pPr>
              <w:bidi w:val="0"/>
              <w:jc w:val="center"/>
              <w:rPr>
                <w:rFonts w:asciiTheme="majorBidi" w:hAnsiTheme="majorBidi" w:cstheme="majorBidi"/>
                <w:b/>
                <w:bCs/>
                <w:sz w:val="22"/>
                <w:szCs w:val="22"/>
                <w:rtl/>
              </w:rPr>
            </w:pPr>
            <w:r w:rsidRPr="00483200">
              <w:rPr>
                <w:rFonts w:asciiTheme="majorBidi" w:hAnsiTheme="majorBidi" w:cstheme="majorBidi"/>
                <w:b/>
                <w:bCs/>
                <w:sz w:val="22"/>
                <w:szCs w:val="22"/>
              </w:rPr>
              <w:t>Faculty members</w:t>
            </w:r>
          </w:p>
        </w:tc>
        <w:tc>
          <w:tcPr>
            <w:tcW w:w="1928" w:type="dxa"/>
            <w:gridSpan w:val="2"/>
          </w:tcPr>
          <w:p w:rsidR="00592EC6" w:rsidRPr="00483200" w:rsidRDefault="00592EC6" w:rsidP="001D710B">
            <w:pPr>
              <w:bidi w:val="0"/>
              <w:jc w:val="center"/>
              <w:rPr>
                <w:rFonts w:asciiTheme="majorBidi" w:hAnsiTheme="majorBidi" w:cstheme="majorBidi"/>
                <w:b/>
                <w:bCs/>
                <w:sz w:val="22"/>
                <w:szCs w:val="22"/>
                <w:rtl/>
              </w:rPr>
            </w:pPr>
            <w:r w:rsidRPr="00483200">
              <w:rPr>
                <w:rFonts w:asciiTheme="majorBidi" w:hAnsiTheme="majorBidi" w:cstheme="majorBidi"/>
                <w:b/>
                <w:bCs/>
                <w:sz w:val="22"/>
                <w:szCs w:val="22"/>
              </w:rPr>
              <w:t>Blended courses</w:t>
            </w:r>
          </w:p>
        </w:tc>
        <w:tc>
          <w:tcPr>
            <w:tcW w:w="1266" w:type="dxa"/>
            <w:vMerge w:val="restart"/>
          </w:tcPr>
          <w:p w:rsidR="00592EC6" w:rsidRPr="00483200" w:rsidRDefault="00592EC6" w:rsidP="001D710B">
            <w:pPr>
              <w:bidi w:val="0"/>
              <w:jc w:val="center"/>
              <w:rPr>
                <w:rFonts w:asciiTheme="majorBidi" w:hAnsiTheme="majorBidi" w:cstheme="majorBidi"/>
                <w:b/>
                <w:bCs/>
                <w:sz w:val="22"/>
                <w:szCs w:val="22"/>
              </w:rPr>
            </w:pPr>
            <w:r>
              <w:rPr>
                <w:rFonts w:asciiTheme="majorBidi" w:hAnsiTheme="majorBidi" w:cstheme="majorBidi"/>
                <w:b/>
                <w:bCs/>
                <w:sz w:val="22"/>
                <w:szCs w:val="22"/>
              </w:rPr>
              <w:t>Year</w:t>
            </w:r>
          </w:p>
        </w:tc>
      </w:tr>
      <w:tr w:rsidR="00054747" w:rsidRPr="00483200" w:rsidTr="00054747">
        <w:trPr>
          <w:trHeight w:hRule="exact" w:val="284"/>
          <w:jc w:val="center"/>
        </w:trPr>
        <w:tc>
          <w:tcPr>
            <w:tcW w:w="747" w:type="dxa"/>
          </w:tcPr>
          <w:p w:rsidR="00054747" w:rsidRPr="00C03EDF" w:rsidRDefault="00054747" w:rsidP="001D710B">
            <w:pPr>
              <w:bidi w:val="0"/>
              <w:ind w:left="-57" w:right="-57"/>
              <w:jc w:val="center"/>
              <w:rPr>
                <w:rFonts w:asciiTheme="majorBidi" w:hAnsiTheme="majorBidi" w:cstheme="majorBidi"/>
                <w:b/>
                <w:bCs/>
                <w:sz w:val="22"/>
                <w:szCs w:val="22"/>
                <w:rtl/>
              </w:rPr>
            </w:pPr>
            <w:r w:rsidRPr="00C03EDF">
              <w:rPr>
                <w:rFonts w:asciiTheme="majorBidi" w:hAnsiTheme="majorBidi" w:cstheme="majorBidi"/>
                <w:b/>
                <w:bCs/>
                <w:sz w:val="22"/>
                <w:szCs w:val="22"/>
                <w:lang w:val="en-GB" w:eastAsia="en-GB"/>
              </w:rPr>
              <w:t>FEIT</w:t>
            </w:r>
          </w:p>
        </w:tc>
        <w:tc>
          <w:tcPr>
            <w:tcW w:w="1181" w:type="dxa"/>
          </w:tcPr>
          <w:p w:rsidR="00054747" w:rsidRPr="00483200" w:rsidRDefault="00054747" w:rsidP="002012DA">
            <w:pPr>
              <w:bidi w:val="0"/>
              <w:ind w:left="-57" w:right="-57"/>
              <w:jc w:val="center"/>
              <w:rPr>
                <w:rFonts w:asciiTheme="majorBidi" w:hAnsiTheme="majorBidi" w:cstheme="majorBidi"/>
                <w:b/>
                <w:bCs/>
                <w:sz w:val="22"/>
                <w:szCs w:val="22"/>
                <w:rtl/>
              </w:rPr>
            </w:pPr>
            <w:r>
              <w:rPr>
                <w:rFonts w:asciiTheme="majorBidi" w:hAnsiTheme="majorBidi" w:cstheme="majorBidi"/>
                <w:b/>
                <w:bCs/>
                <w:sz w:val="22"/>
                <w:szCs w:val="22"/>
              </w:rPr>
              <w:t>University</w:t>
            </w:r>
            <w:r w:rsidRPr="00483200">
              <w:rPr>
                <w:rFonts w:asciiTheme="majorBidi" w:hAnsiTheme="majorBidi" w:cstheme="majorBidi"/>
                <w:b/>
                <w:bCs/>
                <w:sz w:val="22"/>
                <w:szCs w:val="22"/>
              </w:rPr>
              <w:t xml:space="preserve"> </w:t>
            </w:r>
          </w:p>
        </w:tc>
        <w:tc>
          <w:tcPr>
            <w:tcW w:w="803" w:type="dxa"/>
          </w:tcPr>
          <w:p w:rsidR="00054747" w:rsidRPr="00C03EDF" w:rsidRDefault="00054747" w:rsidP="001D710B">
            <w:pPr>
              <w:bidi w:val="0"/>
              <w:ind w:left="-57" w:right="-57"/>
              <w:jc w:val="center"/>
              <w:rPr>
                <w:rFonts w:asciiTheme="majorBidi" w:hAnsiTheme="majorBidi" w:cstheme="majorBidi"/>
                <w:b/>
                <w:bCs/>
                <w:sz w:val="22"/>
                <w:szCs w:val="22"/>
                <w:rtl/>
              </w:rPr>
            </w:pPr>
            <w:r w:rsidRPr="00C03EDF">
              <w:rPr>
                <w:rFonts w:asciiTheme="majorBidi" w:hAnsiTheme="majorBidi" w:cstheme="majorBidi"/>
                <w:b/>
                <w:bCs/>
                <w:sz w:val="22"/>
                <w:szCs w:val="22"/>
                <w:lang w:val="en-GB" w:eastAsia="en-GB"/>
              </w:rPr>
              <w:t>FEIT</w:t>
            </w:r>
          </w:p>
        </w:tc>
        <w:tc>
          <w:tcPr>
            <w:tcW w:w="1125" w:type="dxa"/>
          </w:tcPr>
          <w:p w:rsidR="00054747" w:rsidRPr="00483200" w:rsidRDefault="00054747" w:rsidP="002012DA">
            <w:pPr>
              <w:bidi w:val="0"/>
              <w:ind w:left="-57" w:right="-57"/>
              <w:jc w:val="center"/>
              <w:rPr>
                <w:rFonts w:asciiTheme="majorBidi" w:hAnsiTheme="majorBidi" w:cstheme="majorBidi"/>
                <w:b/>
                <w:bCs/>
                <w:sz w:val="22"/>
                <w:szCs w:val="22"/>
                <w:rtl/>
              </w:rPr>
            </w:pPr>
            <w:r>
              <w:rPr>
                <w:rFonts w:asciiTheme="majorBidi" w:hAnsiTheme="majorBidi" w:cstheme="majorBidi"/>
                <w:b/>
                <w:bCs/>
                <w:sz w:val="22"/>
                <w:szCs w:val="22"/>
              </w:rPr>
              <w:t>University</w:t>
            </w:r>
            <w:r w:rsidRPr="00483200">
              <w:rPr>
                <w:rFonts w:asciiTheme="majorBidi" w:hAnsiTheme="majorBidi" w:cstheme="majorBidi"/>
                <w:b/>
                <w:bCs/>
                <w:sz w:val="22"/>
                <w:szCs w:val="22"/>
              </w:rPr>
              <w:t xml:space="preserve"> </w:t>
            </w:r>
          </w:p>
        </w:tc>
        <w:tc>
          <w:tcPr>
            <w:tcW w:w="718" w:type="dxa"/>
          </w:tcPr>
          <w:p w:rsidR="00054747" w:rsidRPr="00C03EDF" w:rsidRDefault="00054747" w:rsidP="001D710B">
            <w:pPr>
              <w:bidi w:val="0"/>
              <w:ind w:left="-57" w:right="-57"/>
              <w:jc w:val="center"/>
              <w:rPr>
                <w:rFonts w:asciiTheme="majorBidi" w:hAnsiTheme="majorBidi" w:cstheme="majorBidi"/>
                <w:b/>
                <w:bCs/>
                <w:sz w:val="22"/>
                <w:szCs w:val="22"/>
                <w:rtl/>
              </w:rPr>
            </w:pPr>
            <w:r w:rsidRPr="00C03EDF">
              <w:rPr>
                <w:rFonts w:asciiTheme="majorBidi" w:hAnsiTheme="majorBidi" w:cstheme="majorBidi"/>
                <w:b/>
                <w:bCs/>
                <w:sz w:val="22"/>
                <w:szCs w:val="22"/>
                <w:lang w:val="en-GB" w:eastAsia="en-GB"/>
              </w:rPr>
              <w:t>FEIT</w:t>
            </w:r>
          </w:p>
        </w:tc>
        <w:tc>
          <w:tcPr>
            <w:tcW w:w="1210" w:type="dxa"/>
          </w:tcPr>
          <w:p w:rsidR="00054747" w:rsidRPr="00483200" w:rsidRDefault="00054747" w:rsidP="00054747">
            <w:pPr>
              <w:bidi w:val="0"/>
              <w:ind w:left="-57" w:right="-57"/>
              <w:jc w:val="center"/>
              <w:rPr>
                <w:rFonts w:asciiTheme="majorBidi" w:hAnsiTheme="majorBidi" w:cstheme="majorBidi"/>
                <w:b/>
                <w:bCs/>
                <w:sz w:val="22"/>
                <w:szCs w:val="22"/>
                <w:rtl/>
              </w:rPr>
            </w:pPr>
            <w:r>
              <w:rPr>
                <w:rFonts w:asciiTheme="majorBidi" w:hAnsiTheme="majorBidi" w:cstheme="majorBidi"/>
                <w:b/>
                <w:bCs/>
                <w:sz w:val="22"/>
                <w:szCs w:val="22"/>
              </w:rPr>
              <w:t>University</w:t>
            </w:r>
            <w:r w:rsidRPr="00483200">
              <w:rPr>
                <w:rFonts w:asciiTheme="majorBidi" w:hAnsiTheme="majorBidi" w:cstheme="majorBidi"/>
                <w:b/>
                <w:bCs/>
                <w:sz w:val="22"/>
                <w:szCs w:val="22"/>
              </w:rPr>
              <w:t xml:space="preserve"> </w:t>
            </w:r>
          </w:p>
        </w:tc>
        <w:tc>
          <w:tcPr>
            <w:tcW w:w="1266" w:type="dxa"/>
            <w:vMerge/>
          </w:tcPr>
          <w:p w:rsidR="00054747" w:rsidRPr="00483200" w:rsidRDefault="00054747" w:rsidP="001D710B">
            <w:pPr>
              <w:bidi w:val="0"/>
              <w:jc w:val="center"/>
              <w:rPr>
                <w:rFonts w:asciiTheme="majorBidi" w:hAnsiTheme="majorBidi" w:cstheme="majorBidi"/>
                <w:sz w:val="22"/>
                <w:szCs w:val="22"/>
              </w:rPr>
            </w:pPr>
          </w:p>
        </w:tc>
      </w:tr>
      <w:tr w:rsidR="00054747" w:rsidRPr="00483200" w:rsidTr="00054747">
        <w:trPr>
          <w:trHeight w:hRule="exact" w:val="284"/>
          <w:jc w:val="center"/>
        </w:trPr>
        <w:tc>
          <w:tcPr>
            <w:tcW w:w="747" w:type="dxa"/>
          </w:tcPr>
          <w:p w:rsidR="00054747" w:rsidRPr="00483200" w:rsidRDefault="00054747" w:rsidP="001D710B">
            <w:pPr>
              <w:bidi w:val="0"/>
              <w:jc w:val="center"/>
              <w:rPr>
                <w:rFonts w:asciiTheme="majorBidi" w:hAnsiTheme="majorBidi" w:cstheme="majorBidi"/>
                <w:sz w:val="22"/>
                <w:szCs w:val="22"/>
              </w:rPr>
            </w:pPr>
            <w:r>
              <w:rPr>
                <w:rFonts w:asciiTheme="majorBidi" w:hAnsiTheme="majorBidi" w:cstheme="majorBidi" w:hint="cs"/>
                <w:sz w:val="22"/>
                <w:szCs w:val="22"/>
                <w:rtl/>
              </w:rPr>
              <w:t>1</w:t>
            </w:r>
            <w:r>
              <w:rPr>
                <w:rFonts w:asciiTheme="majorBidi" w:hAnsiTheme="majorBidi" w:cstheme="majorBidi"/>
                <w:sz w:val="22"/>
                <w:szCs w:val="22"/>
              </w:rPr>
              <w:t>,</w:t>
            </w:r>
            <w:r>
              <w:rPr>
                <w:rFonts w:asciiTheme="majorBidi" w:hAnsiTheme="majorBidi" w:cstheme="majorBidi" w:hint="cs"/>
                <w:sz w:val="22"/>
                <w:szCs w:val="22"/>
                <w:rtl/>
              </w:rPr>
              <w:t>047</w:t>
            </w:r>
          </w:p>
        </w:tc>
        <w:tc>
          <w:tcPr>
            <w:tcW w:w="1181" w:type="dxa"/>
          </w:tcPr>
          <w:p w:rsidR="00054747" w:rsidRPr="004F4453" w:rsidRDefault="00054747" w:rsidP="001D710B">
            <w:pPr>
              <w:bidi w:val="0"/>
              <w:jc w:val="center"/>
              <w:rPr>
                <w:rFonts w:asciiTheme="majorBidi" w:hAnsiTheme="majorBidi" w:cstheme="majorBidi"/>
                <w:sz w:val="22"/>
                <w:szCs w:val="22"/>
                <w:rtl/>
              </w:rPr>
            </w:pPr>
            <w:r w:rsidRPr="004F4453">
              <w:rPr>
                <w:rFonts w:asciiTheme="majorBidi" w:hAnsiTheme="majorBidi" w:cstheme="majorBidi"/>
                <w:sz w:val="22"/>
                <w:szCs w:val="22"/>
                <w:rtl/>
              </w:rPr>
              <w:t>3</w:t>
            </w:r>
            <w:r>
              <w:rPr>
                <w:rFonts w:asciiTheme="majorBidi" w:hAnsiTheme="majorBidi" w:cstheme="majorBidi"/>
                <w:sz w:val="22"/>
                <w:szCs w:val="22"/>
              </w:rPr>
              <w:t>,</w:t>
            </w:r>
            <w:r w:rsidRPr="004F4453">
              <w:rPr>
                <w:rFonts w:asciiTheme="majorBidi" w:hAnsiTheme="majorBidi" w:cstheme="majorBidi"/>
                <w:sz w:val="22"/>
                <w:szCs w:val="22"/>
              </w:rPr>
              <w:t>1</w:t>
            </w:r>
            <w:r w:rsidRPr="004F4453">
              <w:rPr>
                <w:rFonts w:asciiTheme="majorBidi" w:hAnsiTheme="majorBidi" w:cstheme="majorBidi"/>
                <w:sz w:val="22"/>
                <w:szCs w:val="22"/>
                <w:rtl/>
              </w:rPr>
              <w:t>79</w:t>
            </w:r>
          </w:p>
        </w:tc>
        <w:tc>
          <w:tcPr>
            <w:tcW w:w="803" w:type="dxa"/>
          </w:tcPr>
          <w:p w:rsidR="00054747" w:rsidRPr="00483200" w:rsidRDefault="00054747" w:rsidP="001D710B">
            <w:pPr>
              <w:bidi w:val="0"/>
              <w:jc w:val="center"/>
              <w:rPr>
                <w:rFonts w:asciiTheme="majorBidi" w:hAnsiTheme="majorBidi" w:cstheme="majorBidi"/>
                <w:sz w:val="22"/>
                <w:szCs w:val="22"/>
              </w:rPr>
            </w:pPr>
            <w:r>
              <w:rPr>
                <w:rFonts w:asciiTheme="majorBidi" w:hAnsiTheme="majorBidi" w:cstheme="majorBidi"/>
                <w:sz w:val="22"/>
                <w:szCs w:val="22"/>
              </w:rPr>
              <w:t>42</w:t>
            </w:r>
          </w:p>
        </w:tc>
        <w:tc>
          <w:tcPr>
            <w:tcW w:w="1125" w:type="dxa"/>
          </w:tcPr>
          <w:p w:rsidR="00054747" w:rsidRPr="00483200" w:rsidRDefault="00054747" w:rsidP="001D710B">
            <w:pPr>
              <w:bidi w:val="0"/>
              <w:jc w:val="center"/>
              <w:rPr>
                <w:rFonts w:asciiTheme="majorBidi" w:hAnsiTheme="majorBidi" w:cstheme="majorBidi"/>
                <w:sz w:val="22"/>
                <w:szCs w:val="22"/>
                <w:rtl/>
              </w:rPr>
            </w:pPr>
            <w:r w:rsidRPr="00483200">
              <w:rPr>
                <w:rFonts w:asciiTheme="majorBidi" w:hAnsiTheme="majorBidi" w:cstheme="majorBidi"/>
                <w:sz w:val="22"/>
                <w:szCs w:val="22"/>
                <w:rtl/>
              </w:rPr>
              <w:t>153</w:t>
            </w:r>
          </w:p>
        </w:tc>
        <w:tc>
          <w:tcPr>
            <w:tcW w:w="718" w:type="dxa"/>
          </w:tcPr>
          <w:p w:rsidR="00054747" w:rsidRPr="004F4453" w:rsidRDefault="00054747" w:rsidP="001D710B">
            <w:pPr>
              <w:bidi w:val="0"/>
              <w:jc w:val="center"/>
              <w:rPr>
                <w:rFonts w:asciiTheme="majorBidi" w:hAnsiTheme="majorBidi" w:cstheme="majorBidi"/>
                <w:sz w:val="22"/>
                <w:szCs w:val="22"/>
              </w:rPr>
            </w:pPr>
            <w:r w:rsidRPr="004F4453">
              <w:rPr>
                <w:rFonts w:asciiTheme="majorBidi" w:hAnsiTheme="majorBidi" w:cstheme="majorBidi"/>
                <w:sz w:val="22"/>
                <w:szCs w:val="22"/>
                <w:rtl/>
              </w:rPr>
              <w:t>53</w:t>
            </w:r>
          </w:p>
        </w:tc>
        <w:tc>
          <w:tcPr>
            <w:tcW w:w="1210" w:type="dxa"/>
          </w:tcPr>
          <w:p w:rsidR="00054747" w:rsidRPr="004F4453" w:rsidRDefault="00054747" w:rsidP="001D710B">
            <w:pPr>
              <w:bidi w:val="0"/>
              <w:jc w:val="center"/>
              <w:rPr>
                <w:rFonts w:asciiTheme="majorBidi" w:hAnsiTheme="majorBidi" w:cstheme="majorBidi"/>
                <w:sz w:val="22"/>
                <w:szCs w:val="22"/>
              </w:rPr>
            </w:pPr>
            <w:r w:rsidRPr="004F4453">
              <w:rPr>
                <w:rFonts w:asciiTheme="majorBidi" w:hAnsiTheme="majorBidi" w:cstheme="majorBidi"/>
                <w:sz w:val="22"/>
                <w:szCs w:val="22"/>
                <w:rtl/>
              </w:rPr>
              <w:t>265</w:t>
            </w:r>
          </w:p>
        </w:tc>
        <w:tc>
          <w:tcPr>
            <w:tcW w:w="1266" w:type="dxa"/>
          </w:tcPr>
          <w:p w:rsidR="00054747" w:rsidRPr="00483200" w:rsidRDefault="00054747" w:rsidP="001D710B">
            <w:pPr>
              <w:bidi w:val="0"/>
              <w:jc w:val="center"/>
              <w:rPr>
                <w:rFonts w:asciiTheme="majorBidi" w:hAnsiTheme="majorBidi" w:cstheme="majorBidi"/>
                <w:b/>
                <w:bCs/>
                <w:sz w:val="22"/>
                <w:szCs w:val="22"/>
                <w:rtl/>
              </w:rPr>
            </w:pPr>
            <w:r w:rsidRPr="00483200">
              <w:rPr>
                <w:rFonts w:asciiTheme="majorBidi" w:hAnsiTheme="majorBidi" w:cstheme="majorBidi"/>
                <w:b/>
                <w:bCs/>
                <w:sz w:val="22"/>
                <w:szCs w:val="22"/>
                <w:rtl/>
              </w:rPr>
              <w:t>2012</w:t>
            </w:r>
            <w:r>
              <w:rPr>
                <w:rFonts w:asciiTheme="majorBidi" w:hAnsiTheme="majorBidi" w:cstheme="majorBidi"/>
                <w:b/>
                <w:bCs/>
                <w:sz w:val="22"/>
                <w:szCs w:val="22"/>
              </w:rPr>
              <w:t>/2013</w:t>
            </w:r>
          </w:p>
        </w:tc>
      </w:tr>
      <w:tr w:rsidR="00054747" w:rsidRPr="00483200" w:rsidTr="00054747">
        <w:trPr>
          <w:trHeight w:hRule="exact" w:val="284"/>
          <w:jc w:val="center"/>
        </w:trPr>
        <w:tc>
          <w:tcPr>
            <w:tcW w:w="747" w:type="dxa"/>
          </w:tcPr>
          <w:p w:rsidR="00054747" w:rsidRPr="00483200" w:rsidRDefault="00054747" w:rsidP="001D710B">
            <w:pPr>
              <w:bidi w:val="0"/>
              <w:jc w:val="center"/>
              <w:rPr>
                <w:rFonts w:asciiTheme="majorBidi" w:hAnsiTheme="majorBidi" w:cstheme="majorBidi"/>
                <w:sz w:val="22"/>
                <w:szCs w:val="22"/>
              </w:rPr>
            </w:pPr>
            <w:r w:rsidRPr="004F4453">
              <w:rPr>
                <w:rFonts w:asciiTheme="majorBidi" w:hAnsiTheme="majorBidi" w:cstheme="majorBidi"/>
                <w:sz w:val="22"/>
                <w:szCs w:val="22"/>
              </w:rPr>
              <w:t>3</w:t>
            </w:r>
            <w:r>
              <w:rPr>
                <w:rFonts w:asciiTheme="majorBidi" w:hAnsiTheme="majorBidi" w:cstheme="majorBidi"/>
                <w:sz w:val="22"/>
                <w:szCs w:val="22"/>
              </w:rPr>
              <w:t>,</w:t>
            </w:r>
            <w:r w:rsidRPr="004F4453">
              <w:rPr>
                <w:rFonts w:asciiTheme="majorBidi" w:hAnsiTheme="majorBidi" w:cstheme="majorBidi"/>
                <w:sz w:val="22"/>
                <w:szCs w:val="22"/>
              </w:rPr>
              <w:t>310</w:t>
            </w:r>
          </w:p>
        </w:tc>
        <w:tc>
          <w:tcPr>
            <w:tcW w:w="1181" w:type="dxa"/>
          </w:tcPr>
          <w:p w:rsidR="00054747" w:rsidRPr="00483200" w:rsidRDefault="00054747" w:rsidP="001D710B">
            <w:pPr>
              <w:bidi w:val="0"/>
              <w:jc w:val="center"/>
              <w:rPr>
                <w:rFonts w:asciiTheme="majorBidi" w:hAnsiTheme="majorBidi" w:cstheme="majorBidi"/>
                <w:sz w:val="22"/>
                <w:szCs w:val="22"/>
                <w:rtl/>
              </w:rPr>
            </w:pPr>
            <w:r w:rsidRPr="00483200">
              <w:rPr>
                <w:rFonts w:asciiTheme="majorBidi" w:hAnsiTheme="majorBidi" w:cstheme="majorBidi"/>
                <w:sz w:val="22"/>
                <w:szCs w:val="22"/>
                <w:rtl/>
              </w:rPr>
              <w:t>16</w:t>
            </w:r>
            <w:r>
              <w:rPr>
                <w:rFonts w:asciiTheme="majorBidi" w:hAnsiTheme="majorBidi" w:cstheme="majorBidi"/>
                <w:sz w:val="22"/>
                <w:szCs w:val="22"/>
              </w:rPr>
              <w:t>,</w:t>
            </w:r>
            <w:r w:rsidRPr="00483200">
              <w:rPr>
                <w:rFonts w:asciiTheme="majorBidi" w:hAnsiTheme="majorBidi" w:cstheme="majorBidi"/>
                <w:sz w:val="22"/>
                <w:szCs w:val="22"/>
                <w:rtl/>
              </w:rPr>
              <w:t>390</w:t>
            </w:r>
          </w:p>
        </w:tc>
        <w:tc>
          <w:tcPr>
            <w:tcW w:w="803" w:type="dxa"/>
          </w:tcPr>
          <w:p w:rsidR="00054747" w:rsidRPr="00483200" w:rsidRDefault="00054747" w:rsidP="001D710B">
            <w:pPr>
              <w:bidi w:val="0"/>
              <w:jc w:val="center"/>
              <w:rPr>
                <w:rFonts w:asciiTheme="majorBidi" w:hAnsiTheme="majorBidi" w:cstheme="majorBidi"/>
                <w:sz w:val="22"/>
                <w:szCs w:val="22"/>
                <w:rtl/>
              </w:rPr>
            </w:pPr>
            <w:r w:rsidRPr="00483200">
              <w:rPr>
                <w:rFonts w:asciiTheme="majorBidi" w:hAnsiTheme="majorBidi" w:cstheme="majorBidi"/>
                <w:sz w:val="22"/>
                <w:szCs w:val="22"/>
                <w:rtl/>
              </w:rPr>
              <w:t>9</w:t>
            </w:r>
            <w:r>
              <w:rPr>
                <w:rFonts w:asciiTheme="majorBidi" w:hAnsiTheme="majorBidi" w:cstheme="majorBidi" w:hint="cs"/>
                <w:sz w:val="22"/>
                <w:szCs w:val="22"/>
                <w:rtl/>
              </w:rPr>
              <w:t>5</w:t>
            </w:r>
          </w:p>
        </w:tc>
        <w:tc>
          <w:tcPr>
            <w:tcW w:w="1125" w:type="dxa"/>
          </w:tcPr>
          <w:p w:rsidR="00054747" w:rsidRPr="00483200" w:rsidRDefault="00054747" w:rsidP="001D710B">
            <w:pPr>
              <w:bidi w:val="0"/>
              <w:jc w:val="center"/>
              <w:rPr>
                <w:rFonts w:asciiTheme="majorBidi" w:hAnsiTheme="majorBidi" w:cstheme="majorBidi"/>
                <w:sz w:val="22"/>
                <w:szCs w:val="22"/>
                <w:rtl/>
              </w:rPr>
            </w:pPr>
            <w:r w:rsidRPr="00483200">
              <w:rPr>
                <w:rFonts w:asciiTheme="majorBidi" w:hAnsiTheme="majorBidi" w:cstheme="majorBidi"/>
                <w:sz w:val="22"/>
                <w:szCs w:val="22"/>
                <w:rtl/>
              </w:rPr>
              <w:t>39</w:t>
            </w:r>
            <w:r>
              <w:rPr>
                <w:rFonts w:asciiTheme="majorBidi" w:hAnsiTheme="majorBidi" w:cstheme="majorBidi" w:hint="cs"/>
                <w:sz w:val="22"/>
                <w:szCs w:val="22"/>
                <w:rtl/>
              </w:rPr>
              <w:t>2</w:t>
            </w:r>
          </w:p>
        </w:tc>
        <w:tc>
          <w:tcPr>
            <w:tcW w:w="718" w:type="dxa"/>
          </w:tcPr>
          <w:p w:rsidR="00054747" w:rsidRPr="004F4453" w:rsidRDefault="00054747" w:rsidP="001D710B">
            <w:pPr>
              <w:bidi w:val="0"/>
              <w:jc w:val="center"/>
              <w:rPr>
                <w:rFonts w:asciiTheme="majorBidi" w:hAnsiTheme="majorBidi" w:cstheme="majorBidi"/>
                <w:sz w:val="22"/>
                <w:szCs w:val="22"/>
              </w:rPr>
            </w:pPr>
            <w:r w:rsidRPr="004F4453">
              <w:rPr>
                <w:rFonts w:asciiTheme="majorBidi" w:hAnsiTheme="majorBidi" w:cstheme="majorBidi"/>
                <w:sz w:val="22"/>
                <w:szCs w:val="22"/>
                <w:rtl/>
              </w:rPr>
              <w:t>305</w:t>
            </w:r>
          </w:p>
        </w:tc>
        <w:tc>
          <w:tcPr>
            <w:tcW w:w="1210" w:type="dxa"/>
          </w:tcPr>
          <w:p w:rsidR="00054747" w:rsidRPr="004F4453" w:rsidRDefault="00054747" w:rsidP="001D710B">
            <w:pPr>
              <w:bidi w:val="0"/>
              <w:jc w:val="center"/>
              <w:rPr>
                <w:rFonts w:asciiTheme="majorBidi" w:hAnsiTheme="majorBidi" w:cstheme="majorBidi"/>
                <w:sz w:val="22"/>
                <w:szCs w:val="22"/>
              </w:rPr>
            </w:pPr>
            <w:r w:rsidRPr="004F4453">
              <w:rPr>
                <w:rFonts w:asciiTheme="majorBidi" w:hAnsiTheme="majorBidi" w:cstheme="majorBidi"/>
                <w:sz w:val="22"/>
                <w:szCs w:val="22"/>
                <w:rtl/>
              </w:rPr>
              <w:t>1</w:t>
            </w:r>
            <w:r>
              <w:rPr>
                <w:rFonts w:asciiTheme="majorBidi" w:hAnsiTheme="majorBidi" w:cstheme="majorBidi"/>
                <w:sz w:val="22"/>
                <w:szCs w:val="22"/>
              </w:rPr>
              <w:t>,</w:t>
            </w:r>
            <w:r w:rsidRPr="004F4453">
              <w:rPr>
                <w:rFonts w:asciiTheme="majorBidi" w:hAnsiTheme="majorBidi" w:cstheme="majorBidi"/>
                <w:sz w:val="22"/>
                <w:szCs w:val="22"/>
                <w:rtl/>
              </w:rPr>
              <w:t>062</w:t>
            </w:r>
          </w:p>
        </w:tc>
        <w:tc>
          <w:tcPr>
            <w:tcW w:w="1266" w:type="dxa"/>
          </w:tcPr>
          <w:p w:rsidR="00054747" w:rsidRPr="00483200" w:rsidRDefault="00054747" w:rsidP="001D710B">
            <w:pPr>
              <w:bidi w:val="0"/>
              <w:jc w:val="center"/>
              <w:rPr>
                <w:rFonts w:asciiTheme="majorBidi" w:hAnsiTheme="majorBidi" w:cstheme="majorBidi"/>
                <w:b/>
                <w:bCs/>
                <w:sz w:val="22"/>
                <w:szCs w:val="22"/>
                <w:rtl/>
              </w:rPr>
            </w:pPr>
            <w:r>
              <w:rPr>
                <w:rFonts w:asciiTheme="majorBidi" w:hAnsiTheme="majorBidi" w:cstheme="majorBidi" w:hint="cs"/>
                <w:b/>
                <w:bCs/>
                <w:sz w:val="22"/>
                <w:szCs w:val="22"/>
                <w:rtl/>
              </w:rPr>
              <w:t>2015</w:t>
            </w:r>
            <w:r>
              <w:rPr>
                <w:rFonts w:asciiTheme="majorBidi" w:hAnsiTheme="majorBidi" w:cstheme="majorBidi"/>
                <w:b/>
                <w:bCs/>
                <w:sz w:val="22"/>
                <w:szCs w:val="22"/>
              </w:rPr>
              <w:t>/</w:t>
            </w:r>
            <w:r w:rsidRPr="00483200">
              <w:rPr>
                <w:rFonts w:asciiTheme="majorBidi" w:hAnsiTheme="majorBidi" w:cstheme="majorBidi"/>
                <w:b/>
                <w:bCs/>
                <w:sz w:val="22"/>
                <w:szCs w:val="22"/>
                <w:rtl/>
              </w:rPr>
              <w:t>2016</w:t>
            </w:r>
          </w:p>
        </w:tc>
      </w:tr>
    </w:tbl>
    <w:p w:rsidR="00B52F96" w:rsidRDefault="00B52F96" w:rsidP="00592EC6">
      <w:pPr>
        <w:autoSpaceDE w:val="0"/>
        <w:autoSpaceDN w:val="0"/>
        <w:bidi w:val="0"/>
        <w:adjustRightInd w:val="0"/>
        <w:jc w:val="both"/>
        <w:rPr>
          <w:rFonts w:asciiTheme="majorBidi" w:hAnsiTheme="majorBidi" w:cstheme="majorBidi"/>
        </w:rPr>
      </w:pPr>
      <w:r>
        <w:rPr>
          <w:rFonts w:asciiTheme="majorBidi" w:hAnsiTheme="majorBidi" w:cstheme="majorBidi"/>
        </w:rPr>
        <w:t xml:space="preserve"> </w:t>
      </w:r>
    </w:p>
    <w:p w:rsidR="00B52F96" w:rsidRDefault="00942A8A" w:rsidP="00942A8A">
      <w:pPr>
        <w:autoSpaceDE w:val="0"/>
        <w:autoSpaceDN w:val="0"/>
        <w:bidi w:val="0"/>
        <w:adjustRightInd w:val="0"/>
        <w:jc w:val="both"/>
        <w:rPr>
          <w:rFonts w:asciiTheme="majorBidi" w:hAnsiTheme="majorBidi" w:cstheme="majorBidi"/>
        </w:rPr>
      </w:pPr>
      <w:r>
        <w:rPr>
          <w:rFonts w:asciiTheme="majorBidi" w:hAnsiTheme="majorBidi" w:cstheme="majorBidi"/>
        </w:rPr>
        <w:t>Considering the total number of developed blended courses</w:t>
      </w:r>
      <w:r w:rsidR="00B52F96">
        <w:rPr>
          <w:rFonts w:asciiTheme="majorBidi" w:hAnsiTheme="majorBidi" w:cstheme="majorBidi"/>
        </w:rPr>
        <w:t xml:space="preserve"> </w:t>
      </w:r>
      <w:r>
        <w:rPr>
          <w:rFonts w:asciiTheme="majorBidi" w:hAnsiTheme="majorBidi" w:cstheme="majorBidi"/>
        </w:rPr>
        <w:t xml:space="preserve">with respect to the </w:t>
      </w:r>
      <w:r w:rsidR="00B52F96">
        <w:rPr>
          <w:rFonts w:asciiTheme="majorBidi" w:hAnsiTheme="majorBidi" w:cstheme="majorBidi"/>
        </w:rPr>
        <w:t>total number of course offered during the relevant academic year</w:t>
      </w:r>
      <w:r>
        <w:rPr>
          <w:rFonts w:asciiTheme="majorBidi" w:hAnsiTheme="majorBidi" w:cstheme="majorBidi"/>
        </w:rPr>
        <w:t>, the number of accumulate</w:t>
      </w:r>
      <w:r w:rsidR="00B52F96">
        <w:rPr>
          <w:rFonts w:asciiTheme="majorBidi" w:hAnsiTheme="majorBidi" w:cstheme="majorBidi"/>
        </w:rPr>
        <w:t xml:space="preserve"> </w:t>
      </w:r>
      <w:r>
        <w:rPr>
          <w:rFonts w:asciiTheme="majorBidi" w:hAnsiTheme="majorBidi" w:cstheme="majorBidi"/>
        </w:rPr>
        <w:t xml:space="preserve">FEIT </w:t>
      </w:r>
      <w:r w:rsidR="00B52F96">
        <w:rPr>
          <w:rFonts w:asciiTheme="majorBidi" w:hAnsiTheme="majorBidi" w:cstheme="majorBidi"/>
        </w:rPr>
        <w:t xml:space="preserve">blended </w:t>
      </w:r>
      <w:r w:rsidR="00F855CA">
        <w:rPr>
          <w:rFonts w:asciiTheme="majorBidi" w:hAnsiTheme="majorBidi" w:cstheme="majorBidi"/>
        </w:rPr>
        <w:t xml:space="preserve">learning </w:t>
      </w:r>
      <w:r w:rsidR="00B52F96">
        <w:rPr>
          <w:rFonts w:asciiTheme="majorBidi" w:hAnsiTheme="majorBidi" w:cstheme="majorBidi"/>
        </w:rPr>
        <w:t xml:space="preserve">courses developed </w:t>
      </w:r>
      <w:r w:rsidR="00F855CA">
        <w:rPr>
          <w:rFonts w:asciiTheme="majorBidi" w:hAnsiTheme="majorBidi" w:cstheme="majorBidi"/>
        </w:rPr>
        <w:t>by the end of</w:t>
      </w:r>
      <w:r w:rsidR="00B52F96">
        <w:rPr>
          <w:rFonts w:asciiTheme="majorBidi" w:hAnsiTheme="majorBidi" w:cstheme="majorBidi"/>
        </w:rPr>
        <w:t xml:space="preserve"> 2012</w:t>
      </w:r>
      <w:r w:rsidR="00F855CA">
        <w:rPr>
          <w:rFonts w:asciiTheme="majorBidi" w:hAnsiTheme="majorBidi" w:cstheme="majorBidi"/>
        </w:rPr>
        <w:t xml:space="preserve">/2013 </w:t>
      </w:r>
      <w:r>
        <w:rPr>
          <w:rFonts w:asciiTheme="majorBidi" w:hAnsiTheme="majorBidi" w:cstheme="majorBidi"/>
        </w:rPr>
        <w:t>reached</w:t>
      </w:r>
      <w:r w:rsidR="00B52F96">
        <w:rPr>
          <w:rFonts w:asciiTheme="majorBidi" w:hAnsiTheme="majorBidi" w:cstheme="majorBidi"/>
        </w:rPr>
        <w:t xml:space="preserve"> </w:t>
      </w:r>
      <w:r w:rsidR="004F4453">
        <w:rPr>
          <w:rFonts w:asciiTheme="majorBidi" w:hAnsiTheme="majorBidi" w:cstheme="majorBidi"/>
        </w:rPr>
        <w:t>53</w:t>
      </w:r>
      <w:r w:rsidR="00B52F96">
        <w:rPr>
          <w:rFonts w:asciiTheme="majorBidi" w:hAnsiTheme="majorBidi" w:cstheme="majorBidi"/>
        </w:rPr>
        <w:t xml:space="preserve"> out of </w:t>
      </w:r>
      <w:r w:rsidR="004F4453">
        <w:rPr>
          <w:rFonts w:asciiTheme="majorBidi" w:hAnsiTheme="majorBidi" w:cstheme="majorBidi"/>
        </w:rPr>
        <w:t>551</w:t>
      </w:r>
      <w:r w:rsidR="00B52F96">
        <w:rPr>
          <w:rFonts w:asciiTheme="majorBidi" w:hAnsiTheme="majorBidi" w:cstheme="majorBidi"/>
        </w:rPr>
        <w:t xml:space="preserve"> </w:t>
      </w:r>
      <w:r w:rsidR="001518CE">
        <w:rPr>
          <w:rFonts w:asciiTheme="majorBidi" w:hAnsiTheme="majorBidi" w:cstheme="majorBidi"/>
        </w:rPr>
        <w:t xml:space="preserve">total offered </w:t>
      </w:r>
      <w:r w:rsidR="00B52F96">
        <w:rPr>
          <w:rFonts w:asciiTheme="majorBidi" w:hAnsiTheme="majorBidi" w:cstheme="majorBidi"/>
        </w:rPr>
        <w:t xml:space="preserve">courses (i.e., forming </w:t>
      </w:r>
      <w:r w:rsidR="004F4453">
        <w:rPr>
          <w:rFonts w:asciiTheme="majorBidi" w:hAnsiTheme="majorBidi" w:cstheme="majorBidi"/>
        </w:rPr>
        <w:t>10</w:t>
      </w:r>
      <w:r>
        <w:rPr>
          <w:rFonts w:asciiTheme="majorBidi" w:hAnsiTheme="majorBidi" w:cstheme="majorBidi"/>
        </w:rPr>
        <w:t xml:space="preserve">% of total). On the other hand, </w:t>
      </w:r>
      <w:r w:rsidR="001518CE">
        <w:rPr>
          <w:rFonts w:asciiTheme="majorBidi" w:hAnsiTheme="majorBidi" w:cstheme="majorBidi"/>
        </w:rPr>
        <w:t>by the end of</w:t>
      </w:r>
      <w:r w:rsidR="00F855CA">
        <w:rPr>
          <w:rFonts w:asciiTheme="majorBidi" w:hAnsiTheme="majorBidi" w:cstheme="majorBidi"/>
        </w:rPr>
        <w:t xml:space="preserve"> 2015/2016, the number of </w:t>
      </w:r>
      <w:r w:rsidR="00F855CA">
        <w:rPr>
          <w:rFonts w:asciiTheme="majorBidi" w:hAnsiTheme="majorBidi" w:cstheme="majorBidi"/>
        </w:rPr>
        <w:lastRenderedPageBreak/>
        <w:t xml:space="preserve">accumulated blended learning </w:t>
      </w:r>
      <w:r>
        <w:rPr>
          <w:rFonts w:asciiTheme="majorBidi" w:hAnsiTheme="majorBidi" w:cstheme="majorBidi"/>
        </w:rPr>
        <w:t>FEIT</w:t>
      </w:r>
      <w:r w:rsidR="00E25B01">
        <w:rPr>
          <w:rFonts w:asciiTheme="majorBidi" w:hAnsiTheme="majorBidi" w:cstheme="majorBidi"/>
        </w:rPr>
        <w:t xml:space="preserve"> </w:t>
      </w:r>
      <w:r w:rsidR="00F855CA">
        <w:rPr>
          <w:rFonts w:asciiTheme="majorBidi" w:hAnsiTheme="majorBidi" w:cstheme="majorBidi"/>
        </w:rPr>
        <w:t xml:space="preserve">courses was </w:t>
      </w:r>
      <w:r w:rsidR="001518CE">
        <w:rPr>
          <w:rFonts w:asciiTheme="majorBidi" w:hAnsiTheme="majorBidi" w:cstheme="majorBidi"/>
        </w:rPr>
        <w:t>305</w:t>
      </w:r>
      <w:r w:rsidR="00F855CA">
        <w:rPr>
          <w:rFonts w:asciiTheme="majorBidi" w:hAnsiTheme="majorBidi" w:cstheme="majorBidi"/>
        </w:rPr>
        <w:t xml:space="preserve"> out of </w:t>
      </w:r>
      <w:r w:rsidR="001518CE">
        <w:rPr>
          <w:rFonts w:asciiTheme="majorBidi" w:hAnsiTheme="majorBidi" w:cstheme="majorBidi"/>
        </w:rPr>
        <w:t>647</w:t>
      </w:r>
      <w:r w:rsidR="00F855CA">
        <w:rPr>
          <w:rFonts w:asciiTheme="majorBidi" w:hAnsiTheme="majorBidi" w:cstheme="majorBidi"/>
        </w:rPr>
        <w:t xml:space="preserve"> </w:t>
      </w:r>
      <w:r w:rsidR="001518CE">
        <w:rPr>
          <w:rFonts w:asciiTheme="majorBidi" w:hAnsiTheme="majorBidi" w:cstheme="majorBidi"/>
        </w:rPr>
        <w:t xml:space="preserve">total offered </w:t>
      </w:r>
      <w:r w:rsidR="00F855CA">
        <w:rPr>
          <w:rFonts w:asciiTheme="majorBidi" w:hAnsiTheme="majorBidi" w:cstheme="majorBidi"/>
        </w:rPr>
        <w:t xml:space="preserve">courses (i.e., forming </w:t>
      </w:r>
      <w:r w:rsidR="001518CE">
        <w:rPr>
          <w:rFonts w:asciiTheme="majorBidi" w:hAnsiTheme="majorBidi" w:cstheme="majorBidi"/>
        </w:rPr>
        <w:t>47</w:t>
      </w:r>
      <w:r w:rsidR="00F855CA">
        <w:rPr>
          <w:rFonts w:asciiTheme="majorBidi" w:hAnsiTheme="majorBidi" w:cstheme="majorBidi"/>
        </w:rPr>
        <w:t>% of total</w:t>
      </w:r>
      <w:r w:rsidR="001518CE">
        <w:rPr>
          <w:rFonts w:asciiTheme="majorBidi" w:hAnsiTheme="majorBidi" w:cstheme="majorBidi"/>
        </w:rPr>
        <w:t>)</w:t>
      </w:r>
      <w:r w:rsidR="00F855CA">
        <w:rPr>
          <w:rFonts w:asciiTheme="majorBidi" w:hAnsiTheme="majorBidi" w:cstheme="majorBidi"/>
        </w:rPr>
        <w:t xml:space="preserve">.  </w:t>
      </w:r>
    </w:p>
    <w:p w:rsidR="00B52F96" w:rsidRDefault="00B52F96" w:rsidP="00B52F96">
      <w:pPr>
        <w:autoSpaceDE w:val="0"/>
        <w:autoSpaceDN w:val="0"/>
        <w:bidi w:val="0"/>
        <w:adjustRightInd w:val="0"/>
        <w:jc w:val="both"/>
        <w:rPr>
          <w:rFonts w:asciiTheme="majorBidi" w:hAnsiTheme="majorBidi" w:cstheme="majorBidi"/>
        </w:rPr>
      </w:pPr>
    </w:p>
    <w:p w:rsidR="001518CE" w:rsidRPr="0014270A" w:rsidRDefault="00F855CA" w:rsidP="00FF046F">
      <w:pPr>
        <w:autoSpaceDE w:val="0"/>
        <w:autoSpaceDN w:val="0"/>
        <w:bidi w:val="0"/>
        <w:adjustRightInd w:val="0"/>
        <w:jc w:val="both"/>
        <w:rPr>
          <w:rFonts w:asciiTheme="majorBidi" w:hAnsiTheme="majorBidi" w:cstheme="majorBidi"/>
        </w:rPr>
      </w:pPr>
      <w:r>
        <w:rPr>
          <w:rFonts w:asciiTheme="majorBidi" w:hAnsiTheme="majorBidi" w:cstheme="majorBidi"/>
        </w:rPr>
        <w:t xml:space="preserve">Similar comparisons </w:t>
      </w:r>
      <w:r w:rsidR="00FF046F">
        <w:rPr>
          <w:rFonts w:asciiTheme="majorBidi" w:hAnsiTheme="majorBidi" w:cstheme="majorBidi"/>
        </w:rPr>
        <w:t>are</w:t>
      </w:r>
      <w:r>
        <w:rPr>
          <w:rFonts w:asciiTheme="majorBidi" w:hAnsiTheme="majorBidi" w:cstheme="majorBidi"/>
        </w:rPr>
        <w:t xml:space="preserve"> made</w:t>
      </w:r>
      <w:r w:rsidR="00E25B01">
        <w:rPr>
          <w:rFonts w:asciiTheme="majorBidi" w:hAnsiTheme="majorBidi" w:cstheme="majorBidi"/>
        </w:rPr>
        <w:t xml:space="preserve"> to assess the involvement of faculty and students in blended learning. </w:t>
      </w:r>
      <w:r w:rsidR="00E25B01" w:rsidRPr="0014270A">
        <w:rPr>
          <w:rFonts w:asciiTheme="majorBidi" w:hAnsiTheme="majorBidi" w:cstheme="majorBidi"/>
        </w:rPr>
        <w:t xml:space="preserve">The results show that </w:t>
      </w:r>
      <w:r w:rsidR="001518CE" w:rsidRPr="0014270A">
        <w:rPr>
          <w:rFonts w:asciiTheme="majorBidi" w:hAnsiTheme="majorBidi" w:cstheme="majorBidi"/>
        </w:rPr>
        <w:t xml:space="preserve">the number of </w:t>
      </w:r>
      <w:r w:rsidR="002F0E71" w:rsidRPr="0014270A">
        <w:rPr>
          <w:rFonts w:asciiTheme="majorBidi" w:hAnsiTheme="majorBidi" w:cstheme="majorBidi"/>
        </w:rPr>
        <w:t xml:space="preserve">FEIT </w:t>
      </w:r>
      <w:r w:rsidR="001518CE" w:rsidRPr="0014270A">
        <w:rPr>
          <w:rFonts w:asciiTheme="majorBidi" w:hAnsiTheme="majorBidi" w:cstheme="majorBidi"/>
        </w:rPr>
        <w:t xml:space="preserve">faculty involved increased </w:t>
      </w:r>
      <w:r w:rsidR="00054747">
        <w:rPr>
          <w:rFonts w:asciiTheme="majorBidi" w:hAnsiTheme="majorBidi" w:cstheme="majorBidi"/>
        </w:rPr>
        <w:t>from</w:t>
      </w:r>
      <w:r w:rsidR="001518CE" w:rsidRPr="0014270A">
        <w:rPr>
          <w:rFonts w:asciiTheme="majorBidi" w:hAnsiTheme="majorBidi" w:cstheme="majorBidi"/>
        </w:rPr>
        <w:t xml:space="preserve"> 42 </w:t>
      </w:r>
      <w:r w:rsidR="00FF046F">
        <w:rPr>
          <w:rFonts w:asciiTheme="majorBidi" w:hAnsiTheme="majorBidi" w:cstheme="majorBidi"/>
        </w:rPr>
        <w:t xml:space="preserve">at the </w:t>
      </w:r>
      <w:r w:rsidR="002F0E71" w:rsidRPr="0014270A">
        <w:rPr>
          <w:rFonts w:asciiTheme="majorBidi" w:hAnsiTheme="majorBidi" w:cstheme="majorBidi"/>
        </w:rPr>
        <w:t>end of 2012/2013</w:t>
      </w:r>
      <w:r w:rsidR="00FF046F">
        <w:rPr>
          <w:rFonts w:asciiTheme="majorBidi" w:hAnsiTheme="majorBidi" w:cstheme="majorBidi"/>
        </w:rPr>
        <w:t>)</w:t>
      </w:r>
      <w:r w:rsidR="002F0E71" w:rsidRPr="0014270A">
        <w:rPr>
          <w:rFonts w:asciiTheme="majorBidi" w:hAnsiTheme="majorBidi" w:cstheme="majorBidi"/>
        </w:rPr>
        <w:t xml:space="preserve"> to 95 </w:t>
      </w:r>
      <w:r w:rsidR="00FF046F">
        <w:rPr>
          <w:rFonts w:asciiTheme="majorBidi" w:hAnsiTheme="majorBidi" w:cstheme="majorBidi"/>
        </w:rPr>
        <w:t xml:space="preserve">at the </w:t>
      </w:r>
      <w:r w:rsidR="002F0E71" w:rsidRPr="0014270A">
        <w:rPr>
          <w:rFonts w:asciiTheme="majorBidi" w:hAnsiTheme="majorBidi" w:cstheme="majorBidi"/>
        </w:rPr>
        <w:t>end of 2015/2016</w:t>
      </w:r>
      <w:r w:rsidR="00C11B33" w:rsidRPr="0014270A">
        <w:rPr>
          <w:rFonts w:asciiTheme="majorBidi" w:hAnsiTheme="majorBidi" w:cstheme="majorBidi"/>
        </w:rPr>
        <w:t xml:space="preserve">. </w:t>
      </w:r>
      <w:r w:rsidR="002F0E71" w:rsidRPr="0014270A">
        <w:rPr>
          <w:rFonts w:asciiTheme="majorBidi" w:hAnsiTheme="majorBidi" w:cstheme="majorBidi"/>
        </w:rPr>
        <w:t xml:space="preserve">Compared </w:t>
      </w:r>
      <w:r w:rsidR="00AC5C63">
        <w:rPr>
          <w:rFonts w:asciiTheme="majorBidi" w:hAnsiTheme="majorBidi" w:cstheme="majorBidi"/>
        </w:rPr>
        <w:t xml:space="preserve">with </w:t>
      </w:r>
      <w:r w:rsidR="00FF046F">
        <w:rPr>
          <w:rFonts w:asciiTheme="majorBidi" w:hAnsiTheme="majorBidi" w:cstheme="majorBidi"/>
        </w:rPr>
        <w:t xml:space="preserve">all </w:t>
      </w:r>
      <w:r w:rsidR="002F0E71" w:rsidRPr="0014270A">
        <w:rPr>
          <w:rFonts w:asciiTheme="majorBidi" w:hAnsiTheme="majorBidi" w:cstheme="majorBidi"/>
        </w:rPr>
        <w:t xml:space="preserve">FEIT faculty of 121 by the end of 2015/2016, </w:t>
      </w:r>
      <w:r w:rsidR="00AC5C63">
        <w:rPr>
          <w:rFonts w:asciiTheme="majorBidi" w:hAnsiTheme="majorBidi" w:cstheme="majorBidi"/>
        </w:rPr>
        <w:t>the</w:t>
      </w:r>
      <w:r w:rsidR="002F0E71" w:rsidRPr="0014270A">
        <w:rPr>
          <w:rFonts w:asciiTheme="majorBidi" w:hAnsiTheme="majorBidi" w:cstheme="majorBidi"/>
        </w:rPr>
        <w:t xml:space="preserve"> involvement in blended learning reached 79%, while for the whole univer</w:t>
      </w:r>
      <w:r w:rsidR="00AC5C63">
        <w:rPr>
          <w:rFonts w:asciiTheme="majorBidi" w:hAnsiTheme="majorBidi" w:cstheme="majorBidi"/>
        </w:rPr>
        <w:t xml:space="preserve">sity it reached 36% (i.e., 392 </w:t>
      </w:r>
      <w:r w:rsidR="002F0E71" w:rsidRPr="0014270A">
        <w:rPr>
          <w:rFonts w:asciiTheme="majorBidi" w:hAnsiTheme="majorBidi" w:cstheme="majorBidi"/>
        </w:rPr>
        <w:t xml:space="preserve">out of the total of 1080). </w:t>
      </w:r>
    </w:p>
    <w:p w:rsidR="00AE5454" w:rsidRPr="0014270A" w:rsidRDefault="00AE5454" w:rsidP="00AE5454">
      <w:pPr>
        <w:autoSpaceDE w:val="0"/>
        <w:autoSpaceDN w:val="0"/>
        <w:bidi w:val="0"/>
        <w:adjustRightInd w:val="0"/>
        <w:jc w:val="both"/>
        <w:rPr>
          <w:rFonts w:asciiTheme="majorBidi" w:hAnsiTheme="majorBidi" w:cstheme="majorBidi"/>
        </w:rPr>
      </w:pPr>
    </w:p>
    <w:p w:rsidR="002F0E71" w:rsidRPr="0014270A" w:rsidRDefault="002F0E71" w:rsidP="0014270A">
      <w:pPr>
        <w:autoSpaceDE w:val="0"/>
        <w:autoSpaceDN w:val="0"/>
        <w:bidi w:val="0"/>
        <w:adjustRightInd w:val="0"/>
        <w:jc w:val="both"/>
        <w:rPr>
          <w:rFonts w:asciiTheme="majorBidi" w:hAnsiTheme="majorBidi" w:cstheme="majorBidi"/>
        </w:rPr>
      </w:pPr>
      <w:r>
        <w:rPr>
          <w:rFonts w:asciiTheme="majorBidi" w:hAnsiTheme="majorBidi" w:cstheme="majorBidi"/>
        </w:rPr>
        <w:t>As for the students involved, t</w:t>
      </w:r>
      <w:r w:rsidRPr="0014270A">
        <w:rPr>
          <w:rFonts w:asciiTheme="majorBidi" w:hAnsiTheme="majorBidi" w:cstheme="majorBidi"/>
        </w:rPr>
        <w:t xml:space="preserve">he available statistics show that the number of </w:t>
      </w:r>
      <w:r>
        <w:rPr>
          <w:rFonts w:asciiTheme="majorBidi" w:hAnsiTheme="majorBidi" w:cstheme="majorBidi"/>
        </w:rPr>
        <w:t>FEIT students involve</w:t>
      </w:r>
      <w:r w:rsidRPr="0014270A">
        <w:rPr>
          <w:rFonts w:asciiTheme="majorBidi" w:hAnsiTheme="majorBidi" w:cstheme="majorBidi"/>
        </w:rPr>
        <w:t xml:space="preserve">d increased from </w:t>
      </w:r>
      <w:r w:rsidR="002017BF" w:rsidRPr="0014270A">
        <w:rPr>
          <w:rFonts w:asciiTheme="majorBidi" w:hAnsiTheme="majorBidi" w:cstheme="majorBidi"/>
        </w:rPr>
        <w:t>1047</w:t>
      </w:r>
      <w:r w:rsidRPr="0014270A">
        <w:rPr>
          <w:rFonts w:asciiTheme="majorBidi" w:hAnsiTheme="majorBidi" w:cstheme="majorBidi"/>
        </w:rPr>
        <w:t xml:space="preserve"> </w:t>
      </w:r>
      <w:r w:rsidR="002017BF">
        <w:rPr>
          <w:rFonts w:asciiTheme="majorBidi" w:hAnsiTheme="majorBidi" w:cstheme="majorBidi"/>
        </w:rPr>
        <w:t>during</w:t>
      </w:r>
      <w:r>
        <w:rPr>
          <w:rFonts w:asciiTheme="majorBidi" w:hAnsiTheme="majorBidi" w:cstheme="majorBidi"/>
        </w:rPr>
        <w:t xml:space="preserve"> 2012/2013 to</w:t>
      </w:r>
      <w:r w:rsidRPr="0014270A">
        <w:rPr>
          <w:rFonts w:asciiTheme="majorBidi" w:hAnsiTheme="majorBidi" w:cstheme="majorBidi"/>
        </w:rPr>
        <w:t xml:space="preserve"> </w:t>
      </w:r>
      <w:r w:rsidR="002017BF" w:rsidRPr="0014270A">
        <w:rPr>
          <w:rFonts w:asciiTheme="majorBidi" w:hAnsiTheme="majorBidi" w:cstheme="majorBidi"/>
        </w:rPr>
        <w:t>3310</w:t>
      </w:r>
      <w:r w:rsidRPr="0014270A">
        <w:rPr>
          <w:rFonts w:asciiTheme="majorBidi" w:hAnsiTheme="majorBidi" w:cstheme="majorBidi"/>
        </w:rPr>
        <w:t xml:space="preserve"> </w:t>
      </w:r>
      <w:r w:rsidR="002017BF">
        <w:rPr>
          <w:rFonts w:asciiTheme="majorBidi" w:hAnsiTheme="majorBidi" w:cstheme="majorBidi"/>
        </w:rPr>
        <w:t xml:space="preserve">during </w:t>
      </w:r>
      <w:r>
        <w:rPr>
          <w:rFonts w:asciiTheme="majorBidi" w:hAnsiTheme="majorBidi" w:cstheme="majorBidi"/>
        </w:rPr>
        <w:t>2015/2016</w:t>
      </w:r>
      <w:r w:rsidRPr="0014270A">
        <w:rPr>
          <w:rFonts w:asciiTheme="majorBidi" w:hAnsiTheme="majorBidi" w:cstheme="majorBidi"/>
        </w:rPr>
        <w:t xml:space="preserve">. Compared all the FEIT </w:t>
      </w:r>
      <w:r w:rsidR="002017BF" w:rsidRPr="0014270A">
        <w:rPr>
          <w:rFonts w:asciiTheme="majorBidi" w:hAnsiTheme="majorBidi" w:cstheme="majorBidi"/>
        </w:rPr>
        <w:t>students</w:t>
      </w:r>
      <w:r w:rsidRPr="0014270A">
        <w:rPr>
          <w:rFonts w:asciiTheme="majorBidi" w:hAnsiTheme="majorBidi" w:cstheme="majorBidi"/>
        </w:rPr>
        <w:t xml:space="preserve"> of </w:t>
      </w:r>
      <w:r w:rsidR="002017BF" w:rsidRPr="0014270A">
        <w:rPr>
          <w:rFonts w:asciiTheme="majorBidi" w:hAnsiTheme="majorBidi" w:cstheme="majorBidi"/>
        </w:rPr>
        <w:t>5095</w:t>
      </w:r>
      <w:r w:rsidRPr="0014270A">
        <w:rPr>
          <w:rFonts w:asciiTheme="majorBidi" w:hAnsiTheme="majorBidi" w:cstheme="majorBidi"/>
        </w:rPr>
        <w:t xml:space="preserve"> by the end of </w:t>
      </w:r>
      <w:r>
        <w:rPr>
          <w:rFonts w:asciiTheme="majorBidi" w:hAnsiTheme="majorBidi" w:cstheme="majorBidi"/>
        </w:rPr>
        <w:t>2015/2016</w:t>
      </w:r>
      <w:r w:rsidRPr="0014270A">
        <w:rPr>
          <w:rFonts w:asciiTheme="majorBidi" w:hAnsiTheme="majorBidi" w:cstheme="majorBidi"/>
        </w:rPr>
        <w:t xml:space="preserve">, </w:t>
      </w:r>
      <w:r w:rsidR="0014270A">
        <w:rPr>
          <w:rFonts w:asciiTheme="majorBidi" w:hAnsiTheme="majorBidi" w:cstheme="majorBidi"/>
        </w:rPr>
        <w:t>it is</w:t>
      </w:r>
      <w:r w:rsidRPr="0014270A">
        <w:rPr>
          <w:rFonts w:asciiTheme="majorBidi" w:hAnsiTheme="majorBidi" w:cstheme="majorBidi"/>
        </w:rPr>
        <w:t xml:space="preserve"> show</w:t>
      </w:r>
      <w:r w:rsidR="0014270A">
        <w:rPr>
          <w:rFonts w:asciiTheme="majorBidi" w:hAnsiTheme="majorBidi" w:cstheme="majorBidi"/>
        </w:rPr>
        <w:t>n</w:t>
      </w:r>
      <w:r w:rsidRPr="0014270A">
        <w:rPr>
          <w:rFonts w:asciiTheme="majorBidi" w:hAnsiTheme="majorBidi" w:cstheme="majorBidi"/>
        </w:rPr>
        <w:t xml:space="preserve"> that</w:t>
      </w:r>
      <w:r>
        <w:rPr>
          <w:rFonts w:asciiTheme="majorBidi" w:hAnsiTheme="majorBidi" w:cstheme="majorBidi"/>
        </w:rPr>
        <w:t xml:space="preserve"> </w:t>
      </w:r>
      <w:r w:rsidRPr="0014270A">
        <w:rPr>
          <w:rFonts w:asciiTheme="majorBidi" w:hAnsiTheme="majorBidi" w:cstheme="majorBidi"/>
        </w:rPr>
        <w:t xml:space="preserve">FEIT </w:t>
      </w:r>
      <w:r w:rsidR="002017BF" w:rsidRPr="0014270A">
        <w:rPr>
          <w:rFonts w:asciiTheme="majorBidi" w:hAnsiTheme="majorBidi" w:cstheme="majorBidi"/>
        </w:rPr>
        <w:t xml:space="preserve">student </w:t>
      </w:r>
      <w:r>
        <w:rPr>
          <w:rFonts w:asciiTheme="majorBidi" w:hAnsiTheme="majorBidi" w:cstheme="majorBidi"/>
        </w:rPr>
        <w:t xml:space="preserve">involvement in blended learning </w:t>
      </w:r>
      <w:r w:rsidR="002017BF">
        <w:rPr>
          <w:rFonts w:asciiTheme="majorBidi" w:hAnsiTheme="majorBidi" w:cstheme="majorBidi"/>
        </w:rPr>
        <w:t>increased from 25% in</w:t>
      </w:r>
      <w:r w:rsidR="0014270A">
        <w:rPr>
          <w:rFonts w:asciiTheme="majorBidi" w:hAnsiTheme="majorBidi" w:cstheme="majorBidi"/>
        </w:rPr>
        <w:t xml:space="preserve"> </w:t>
      </w:r>
      <w:r w:rsidR="002017BF">
        <w:rPr>
          <w:rFonts w:asciiTheme="majorBidi" w:hAnsiTheme="majorBidi" w:cstheme="majorBidi"/>
        </w:rPr>
        <w:t>2012/2013 to 65</w:t>
      </w:r>
      <w:r>
        <w:rPr>
          <w:rFonts w:asciiTheme="majorBidi" w:hAnsiTheme="majorBidi" w:cstheme="majorBidi"/>
        </w:rPr>
        <w:t>%</w:t>
      </w:r>
      <w:r w:rsidR="002017BF">
        <w:rPr>
          <w:rFonts w:asciiTheme="majorBidi" w:hAnsiTheme="majorBidi" w:cstheme="majorBidi"/>
        </w:rPr>
        <w:t xml:space="preserve"> in 2015/2016. </w:t>
      </w:r>
    </w:p>
    <w:p w:rsidR="00E25B01" w:rsidRDefault="00E25B01" w:rsidP="001518CE">
      <w:pPr>
        <w:autoSpaceDE w:val="0"/>
        <w:autoSpaceDN w:val="0"/>
        <w:bidi w:val="0"/>
        <w:adjustRightInd w:val="0"/>
        <w:jc w:val="both"/>
        <w:rPr>
          <w:rFonts w:asciiTheme="majorBidi" w:hAnsiTheme="majorBidi" w:cstheme="majorBidi"/>
        </w:rPr>
      </w:pPr>
    </w:p>
    <w:p w:rsidR="00DE6BF0" w:rsidRDefault="00DE6BF0" w:rsidP="00232651">
      <w:pPr>
        <w:autoSpaceDE w:val="0"/>
        <w:autoSpaceDN w:val="0"/>
        <w:bidi w:val="0"/>
        <w:adjustRightInd w:val="0"/>
        <w:jc w:val="both"/>
        <w:rPr>
          <w:rFonts w:asciiTheme="majorBidi" w:hAnsiTheme="majorBidi" w:cstheme="majorBidi"/>
        </w:rPr>
      </w:pPr>
      <w:r>
        <w:rPr>
          <w:rFonts w:asciiTheme="majorBidi" w:hAnsiTheme="majorBidi" w:cstheme="majorBidi"/>
        </w:rPr>
        <w:t xml:space="preserve">Comparison of two of the key indicators is also conducted per faculty. Figures 1 and 2 </w:t>
      </w:r>
      <w:r w:rsidR="00232651">
        <w:rPr>
          <w:rFonts w:asciiTheme="majorBidi" w:hAnsiTheme="majorBidi" w:cstheme="majorBidi"/>
        </w:rPr>
        <w:t xml:space="preserve"> </w:t>
      </w:r>
      <w:r>
        <w:rPr>
          <w:rFonts w:asciiTheme="majorBidi" w:hAnsiTheme="majorBidi" w:cstheme="majorBidi"/>
        </w:rPr>
        <w:t xml:space="preserve">show </w:t>
      </w:r>
      <w:r w:rsidR="00232651">
        <w:rPr>
          <w:rFonts w:asciiTheme="majorBidi" w:hAnsiTheme="majorBidi" w:cstheme="majorBidi"/>
        </w:rPr>
        <w:t xml:space="preserve"> </w:t>
      </w:r>
      <w:r>
        <w:rPr>
          <w:rFonts w:asciiTheme="majorBidi" w:hAnsiTheme="majorBidi" w:cstheme="majorBidi"/>
        </w:rPr>
        <w:t xml:space="preserve">the </w:t>
      </w:r>
      <w:r w:rsidRPr="00486FEB">
        <w:rPr>
          <w:rFonts w:asciiTheme="majorBidi" w:hAnsiTheme="majorBidi" w:cstheme="majorBidi"/>
        </w:rPr>
        <w:t xml:space="preserve">number of blended learning courses and of the </w:t>
      </w:r>
    </w:p>
    <w:p w:rsidR="00486FEB" w:rsidRDefault="00486FEB" w:rsidP="00486FEB">
      <w:pPr>
        <w:autoSpaceDE w:val="0"/>
        <w:autoSpaceDN w:val="0"/>
        <w:bidi w:val="0"/>
        <w:adjustRightInd w:val="0"/>
        <w:jc w:val="both"/>
        <w:rPr>
          <w:rFonts w:asciiTheme="majorBidi" w:hAnsiTheme="majorBidi" w:cstheme="majorBidi"/>
        </w:rPr>
      </w:pPr>
    </w:p>
    <w:p w:rsidR="00486FEB" w:rsidRDefault="00521081" w:rsidP="00486FEB">
      <w:pPr>
        <w:autoSpaceDE w:val="0"/>
        <w:autoSpaceDN w:val="0"/>
        <w:bidi w:val="0"/>
        <w:adjustRightInd w:val="0"/>
        <w:jc w:val="center"/>
        <w:rPr>
          <w:rFonts w:asciiTheme="majorBidi" w:hAnsiTheme="majorBidi" w:cstheme="majorBidi"/>
          <w:b/>
          <w:bCs/>
          <w:sz w:val="22"/>
          <w:szCs w:val="22"/>
        </w:rPr>
      </w:pPr>
      <w:r>
        <w:rPr>
          <w:noProof/>
        </w:rPr>
        <w:drawing>
          <wp:inline distT="0" distB="0" distL="0" distR="0" wp14:anchorId="0C90787F" wp14:editId="7DDA253D">
            <wp:extent cx="4176346" cy="2725616"/>
            <wp:effectExtent l="0" t="0" r="1524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86FEB" w:rsidRPr="00486FEB">
        <w:rPr>
          <w:rFonts w:asciiTheme="majorBidi" w:hAnsiTheme="majorBidi" w:cstheme="majorBidi"/>
          <w:b/>
          <w:bCs/>
          <w:sz w:val="22"/>
          <w:szCs w:val="22"/>
        </w:rPr>
        <w:t xml:space="preserve"> </w:t>
      </w:r>
    </w:p>
    <w:p w:rsidR="00486FEB" w:rsidRDefault="00486FEB" w:rsidP="00486FEB">
      <w:pPr>
        <w:autoSpaceDE w:val="0"/>
        <w:autoSpaceDN w:val="0"/>
        <w:bidi w:val="0"/>
        <w:adjustRightInd w:val="0"/>
        <w:jc w:val="center"/>
        <w:rPr>
          <w:rFonts w:asciiTheme="majorBidi" w:hAnsiTheme="majorBidi" w:cstheme="majorBidi"/>
          <w:b/>
          <w:bCs/>
          <w:sz w:val="22"/>
          <w:szCs w:val="22"/>
        </w:rPr>
      </w:pPr>
    </w:p>
    <w:p w:rsidR="00486FEB" w:rsidRDefault="00486FEB" w:rsidP="00521081">
      <w:pPr>
        <w:autoSpaceDE w:val="0"/>
        <w:autoSpaceDN w:val="0"/>
        <w:bidi w:val="0"/>
        <w:adjustRightInd w:val="0"/>
        <w:jc w:val="center"/>
        <w:rPr>
          <w:rFonts w:asciiTheme="majorBidi" w:hAnsiTheme="majorBidi" w:cstheme="majorBidi"/>
          <w:sz w:val="22"/>
          <w:szCs w:val="22"/>
        </w:rPr>
      </w:pPr>
      <w:r w:rsidRPr="00486FEB">
        <w:rPr>
          <w:rFonts w:asciiTheme="majorBidi" w:hAnsiTheme="majorBidi" w:cstheme="majorBidi"/>
          <w:b/>
          <w:bCs/>
          <w:sz w:val="22"/>
          <w:szCs w:val="22"/>
        </w:rPr>
        <w:t>Figures 1.</w:t>
      </w:r>
      <w:r w:rsidRPr="00486FEB">
        <w:rPr>
          <w:rFonts w:asciiTheme="majorBidi" w:hAnsiTheme="majorBidi" w:cstheme="majorBidi"/>
          <w:sz w:val="22"/>
          <w:szCs w:val="22"/>
        </w:rPr>
        <w:t xml:space="preserve"> The number of blended learning courses </w:t>
      </w:r>
      <w:r w:rsidR="00521081">
        <w:rPr>
          <w:rFonts w:asciiTheme="majorBidi" w:hAnsiTheme="majorBidi" w:cstheme="majorBidi"/>
          <w:sz w:val="22"/>
          <w:szCs w:val="22"/>
        </w:rPr>
        <w:t>for each of the university</w:t>
      </w:r>
      <w:r w:rsidRPr="00486FEB">
        <w:rPr>
          <w:rFonts w:asciiTheme="majorBidi" w:hAnsiTheme="majorBidi" w:cstheme="majorBidi"/>
          <w:sz w:val="22"/>
          <w:szCs w:val="22"/>
        </w:rPr>
        <w:t xml:space="preserve"> facult</w:t>
      </w:r>
      <w:r w:rsidR="00521081">
        <w:rPr>
          <w:rFonts w:asciiTheme="majorBidi" w:hAnsiTheme="majorBidi" w:cstheme="majorBidi"/>
          <w:sz w:val="22"/>
          <w:szCs w:val="22"/>
        </w:rPr>
        <w:t>ies</w:t>
      </w:r>
      <w:r w:rsidRPr="00486FEB">
        <w:rPr>
          <w:rFonts w:asciiTheme="majorBidi" w:hAnsiTheme="majorBidi" w:cstheme="majorBidi"/>
          <w:sz w:val="22"/>
          <w:szCs w:val="22"/>
        </w:rPr>
        <w:t xml:space="preserve"> for 2012/2013 and 2015/2016.</w:t>
      </w:r>
    </w:p>
    <w:p w:rsidR="00521081" w:rsidRDefault="00521081" w:rsidP="00521081">
      <w:pPr>
        <w:autoSpaceDE w:val="0"/>
        <w:autoSpaceDN w:val="0"/>
        <w:bidi w:val="0"/>
        <w:adjustRightInd w:val="0"/>
        <w:jc w:val="center"/>
        <w:rPr>
          <w:rFonts w:asciiTheme="majorBidi" w:hAnsiTheme="majorBidi" w:cstheme="majorBidi"/>
          <w:sz w:val="22"/>
          <w:szCs w:val="22"/>
        </w:rPr>
      </w:pPr>
    </w:p>
    <w:p w:rsidR="00486FEB" w:rsidRDefault="00521081" w:rsidP="00521081">
      <w:pPr>
        <w:tabs>
          <w:tab w:val="left" w:pos="5760"/>
        </w:tabs>
        <w:autoSpaceDE w:val="0"/>
        <w:autoSpaceDN w:val="0"/>
        <w:bidi w:val="0"/>
        <w:adjustRightInd w:val="0"/>
        <w:jc w:val="center"/>
        <w:rPr>
          <w:rFonts w:asciiTheme="majorBidi" w:hAnsiTheme="majorBidi" w:cstheme="majorBidi"/>
          <w:sz w:val="22"/>
          <w:szCs w:val="22"/>
        </w:rPr>
      </w:pPr>
      <w:r>
        <w:rPr>
          <w:noProof/>
        </w:rPr>
        <w:lastRenderedPageBreak/>
        <w:drawing>
          <wp:inline distT="0" distB="0" distL="0" distR="0" wp14:anchorId="062B10EA" wp14:editId="72DBACEA">
            <wp:extent cx="4176346" cy="2567354"/>
            <wp:effectExtent l="0" t="0" r="15240" b="234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2651" w:rsidRDefault="00232651" w:rsidP="00486FEB">
      <w:pPr>
        <w:autoSpaceDE w:val="0"/>
        <w:autoSpaceDN w:val="0"/>
        <w:bidi w:val="0"/>
        <w:adjustRightInd w:val="0"/>
        <w:jc w:val="center"/>
        <w:rPr>
          <w:rFonts w:asciiTheme="majorBidi" w:hAnsiTheme="majorBidi" w:cstheme="majorBidi"/>
          <w:b/>
          <w:bCs/>
          <w:sz w:val="22"/>
          <w:szCs w:val="22"/>
        </w:rPr>
      </w:pPr>
    </w:p>
    <w:p w:rsidR="00486FEB" w:rsidRDefault="00486FEB" w:rsidP="00232651">
      <w:pPr>
        <w:autoSpaceDE w:val="0"/>
        <w:autoSpaceDN w:val="0"/>
        <w:bidi w:val="0"/>
        <w:adjustRightInd w:val="0"/>
        <w:jc w:val="center"/>
        <w:rPr>
          <w:rFonts w:asciiTheme="majorBidi" w:hAnsiTheme="majorBidi" w:cstheme="majorBidi"/>
          <w:sz w:val="22"/>
          <w:szCs w:val="22"/>
        </w:rPr>
      </w:pPr>
      <w:r w:rsidRPr="00486FEB">
        <w:rPr>
          <w:rFonts w:asciiTheme="majorBidi" w:hAnsiTheme="majorBidi" w:cstheme="majorBidi"/>
          <w:b/>
          <w:bCs/>
          <w:sz w:val="22"/>
          <w:szCs w:val="22"/>
        </w:rPr>
        <w:t xml:space="preserve">Figures </w:t>
      </w:r>
      <w:r>
        <w:rPr>
          <w:rFonts w:asciiTheme="majorBidi" w:hAnsiTheme="majorBidi" w:cstheme="majorBidi"/>
          <w:b/>
          <w:bCs/>
          <w:sz w:val="22"/>
          <w:szCs w:val="22"/>
        </w:rPr>
        <w:t>2</w:t>
      </w:r>
      <w:r w:rsidRPr="00486FEB">
        <w:rPr>
          <w:rFonts w:asciiTheme="majorBidi" w:hAnsiTheme="majorBidi" w:cstheme="majorBidi"/>
          <w:b/>
          <w:bCs/>
          <w:sz w:val="22"/>
          <w:szCs w:val="22"/>
        </w:rPr>
        <w:t>.</w:t>
      </w:r>
      <w:r w:rsidRPr="00486FEB">
        <w:rPr>
          <w:rFonts w:asciiTheme="majorBidi" w:hAnsiTheme="majorBidi" w:cstheme="majorBidi"/>
          <w:sz w:val="22"/>
          <w:szCs w:val="22"/>
        </w:rPr>
        <w:t xml:space="preserve"> The number of involved faculty in blended learning </w:t>
      </w:r>
      <w:r w:rsidR="00521081">
        <w:rPr>
          <w:rFonts w:asciiTheme="majorBidi" w:hAnsiTheme="majorBidi" w:cstheme="majorBidi"/>
          <w:sz w:val="22"/>
          <w:szCs w:val="22"/>
        </w:rPr>
        <w:t>for each of the university</w:t>
      </w:r>
      <w:r w:rsidR="00521081" w:rsidRPr="00486FEB">
        <w:rPr>
          <w:rFonts w:asciiTheme="majorBidi" w:hAnsiTheme="majorBidi" w:cstheme="majorBidi"/>
          <w:sz w:val="22"/>
          <w:szCs w:val="22"/>
        </w:rPr>
        <w:t xml:space="preserve"> facult</w:t>
      </w:r>
      <w:r w:rsidR="00521081">
        <w:rPr>
          <w:rFonts w:asciiTheme="majorBidi" w:hAnsiTheme="majorBidi" w:cstheme="majorBidi"/>
          <w:sz w:val="22"/>
          <w:szCs w:val="22"/>
        </w:rPr>
        <w:t>ies</w:t>
      </w:r>
      <w:r w:rsidR="00521081" w:rsidRPr="00486FEB">
        <w:rPr>
          <w:rFonts w:asciiTheme="majorBidi" w:hAnsiTheme="majorBidi" w:cstheme="majorBidi"/>
          <w:sz w:val="22"/>
          <w:szCs w:val="22"/>
        </w:rPr>
        <w:t xml:space="preserve"> </w:t>
      </w:r>
      <w:r w:rsidRPr="00486FEB">
        <w:rPr>
          <w:rFonts w:asciiTheme="majorBidi" w:hAnsiTheme="majorBidi" w:cstheme="majorBidi"/>
          <w:sz w:val="22"/>
          <w:szCs w:val="22"/>
        </w:rPr>
        <w:t>for 2012/2013 and 2015/2016.</w:t>
      </w:r>
    </w:p>
    <w:p w:rsidR="00486FEB" w:rsidRPr="00486FEB" w:rsidRDefault="00486FEB" w:rsidP="00486FEB">
      <w:pPr>
        <w:autoSpaceDE w:val="0"/>
        <w:autoSpaceDN w:val="0"/>
        <w:bidi w:val="0"/>
        <w:adjustRightInd w:val="0"/>
        <w:jc w:val="center"/>
        <w:rPr>
          <w:rFonts w:asciiTheme="majorBidi" w:hAnsiTheme="majorBidi" w:cstheme="majorBidi"/>
          <w:sz w:val="22"/>
          <w:szCs w:val="22"/>
        </w:rPr>
      </w:pPr>
    </w:p>
    <w:p w:rsidR="00232651" w:rsidRDefault="00232651" w:rsidP="00232651">
      <w:pPr>
        <w:autoSpaceDE w:val="0"/>
        <w:autoSpaceDN w:val="0"/>
        <w:bidi w:val="0"/>
        <w:adjustRightInd w:val="0"/>
        <w:jc w:val="both"/>
        <w:rPr>
          <w:rFonts w:asciiTheme="majorBidi" w:hAnsiTheme="majorBidi" w:cstheme="majorBidi"/>
        </w:rPr>
      </w:pPr>
      <w:r w:rsidRPr="00486FEB">
        <w:rPr>
          <w:rFonts w:asciiTheme="majorBidi" w:hAnsiTheme="majorBidi" w:cstheme="majorBidi"/>
        </w:rPr>
        <w:t>involved faculty in blended learning, respectively, as for the academic years 2012/2013 and 2015/2016, for each of the 10 university faculties. Again, the results illustrate that FEIT has the broadest number of developed blended learning courses as well as faculty involvement</w:t>
      </w:r>
      <w:r>
        <w:rPr>
          <w:rFonts w:asciiTheme="majorBidi" w:hAnsiTheme="majorBidi" w:cstheme="majorBidi"/>
        </w:rPr>
        <w:t>.</w:t>
      </w:r>
    </w:p>
    <w:p w:rsidR="00232651" w:rsidRDefault="00232651" w:rsidP="00486FEB">
      <w:pPr>
        <w:autoSpaceDE w:val="0"/>
        <w:autoSpaceDN w:val="0"/>
        <w:bidi w:val="0"/>
        <w:adjustRightInd w:val="0"/>
        <w:jc w:val="both"/>
        <w:rPr>
          <w:rFonts w:asciiTheme="majorBidi" w:hAnsiTheme="majorBidi" w:cstheme="majorBidi"/>
        </w:rPr>
      </w:pPr>
    </w:p>
    <w:p w:rsidR="00592EC6" w:rsidRDefault="00E25B01" w:rsidP="00232651">
      <w:pPr>
        <w:autoSpaceDE w:val="0"/>
        <w:autoSpaceDN w:val="0"/>
        <w:bidi w:val="0"/>
        <w:adjustRightInd w:val="0"/>
        <w:jc w:val="both"/>
        <w:rPr>
          <w:rFonts w:asciiTheme="majorBidi" w:hAnsiTheme="majorBidi" w:cstheme="majorBidi"/>
        </w:rPr>
      </w:pPr>
      <w:r>
        <w:rPr>
          <w:rFonts w:asciiTheme="majorBidi" w:hAnsiTheme="majorBidi" w:cstheme="majorBidi"/>
        </w:rPr>
        <w:t>As for training and capacity building</w:t>
      </w:r>
      <w:r w:rsidR="00EA1329">
        <w:rPr>
          <w:rFonts w:asciiTheme="majorBidi" w:hAnsiTheme="majorBidi" w:cstheme="majorBidi"/>
        </w:rPr>
        <w:t xml:space="preserve"> of the faculty, Table 2</w:t>
      </w:r>
      <w:r w:rsidR="00C72406">
        <w:rPr>
          <w:rFonts w:asciiTheme="majorBidi" w:hAnsiTheme="majorBidi" w:cstheme="majorBidi"/>
        </w:rPr>
        <w:t xml:space="preserve"> shows the FEIT </w:t>
      </w:r>
      <w:r w:rsidR="0014270A">
        <w:rPr>
          <w:rFonts w:asciiTheme="majorBidi" w:hAnsiTheme="majorBidi" w:cstheme="majorBidi"/>
        </w:rPr>
        <w:t>accumulated</w:t>
      </w:r>
      <w:r w:rsidR="00C72406" w:rsidRPr="00C72406">
        <w:rPr>
          <w:rFonts w:asciiTheme="majorBidi" w:hAnsiTheme="majorBidi" w:cstheme="majorBidi"/>
        </w:rPr>
        <w:t xml:space="preserve"> </w:t>
      </w:r>
      <w:r w:rsidR="00C72406">
        <w:rPr>
          <w:rFonts w:asciiTheme="majorBidi" w:hAnsiTheme="majorBidi" w:cstheme="majorBidi"/>
        </w:rPr>
        <w:t xml:space="preserve">number of the </w:t>
      </w:r>
      <w:r w:rsidR="00592EC6" w:rsidRPr="00592EC6">
        <w:rPr>
          <w:rFonts w:asciiTheme="majorBidi" w:hAnsiTheme="majorBidi" w:cstheme="majorBidi"/>
          <w:lang w:val="en-GB" w:eastAsia="en-GB"/>
        </w:rPr>
        <w:t>academic staff</w:t>
      </w:r>
      <w:r w:rsidR="00592EC6" w:rsidRPr="00592EC6">
        <w:rPr>
          <w:rFonts w:asciiTheme="majorBidi" w:hAnsiTheme="majorBidi" w:cstheme="majorBidi"/>
          <w:sz w:val="22"/>
          <w:szCs w:val="22"/>
          <w:lang w:val="en-GB" w:eastAsia="en-GB"/>
        </w:rPr>
        <w:t xml:space="preserve"> </w:t>
      </w:r>
      <w:r w:rsidR="00C72406">
        <w:rPr>
          <w:rFonts w:asciiTheme="majorBidi" w:hAnsiTheme="majorBidi" w:cstheme="majorBidi"/>
        </w:rPr>
        <w:t xml:space="preserve">along with other faculties. </w:t>
      </w:r>
      <w:r w:rsidR="00592EC6">
        <w:rPr>
          <w:rFonts w:asciiTheme="majorBidi" w:hAnsiTheme="majorBidi" w:cstheme="majorBidi"/>
        </w:rPr>
        <w:t xml:space="preserve">The table </w:t>
      </w:r>
      <w:r w:rsidR="003B725D">
        <w:rPr>
          <w:rFonts w:asciiTheme="majorBidi" w:hAnsiTheme="majorBidi" w:cstheme="majorBidi"/>
        </w:rPr>
        <w:t>show</w:t>
      </w:r>
      <w:r w:rsidR="00592EC6">
        <w:rPr>
          <w:rFonts w:asciiTheme="majorBidi" w:hAnsiTheme="majorBidi" w:cstheme="majorBidi"/>
        </w:rPr>
        <w:t>s</w:t>
      </w:r>
      <w:r w:rsidR="003B725D">
        <w:rPr>
          <w:rFonts w:asciiTheme="majorBidi" w:hAnsiTheme="majorBidi" w:cstheme="majorBidi"/>
        </w:rPr>
        <w:t xml:space="preserve"> that again the </w:t>
      </w:r>
      <w:r w:rsidR="00592EC6">
        <w:rPr>
          <w:rFonts w:asciiTheme="majorBidi" w:hAnsiTheme="majorBidi" w:cstheme="majorBidi"/>
        </w:rPr>
        <w:t xml:space="preserve">superiority </w:t>
      </w:r>
      <w:r w:rsidR="003B725D">
        <w:rPr>
          <w:rFonts w:asciiTheme="majorBidi" w:hAnsiTheme="majorBidi" w:cstheme="majorBidi"/>
        </w:rPr>
        <w:t xml:space="preserve">of FEIT </w:t>
      </w:r>
      <w:r w:rsidR="00592EC6">
        <w:rPr>
          <w:rFonts w:asciiTheme="majorBidi" w:hAnsiTheme="majorBidi" w:cstheme="majorBidi"/>
        </w:rPr>
        <w:t xml:space="preserve">with respect to all the other faculties. </w:t>
      </w:r>
    </w:p>
    <w:p w:rsidR="00B9590D" w:rsidRDefault="00B9590D">
      <w:pPr>
        <w:bidi w:val="0"/>
        <w:rPr>
          <w:rFonts w:asciiTheme="majorBidi" w:hAnsiTheme="majorBidi" w:cstheme="majorBidi"/>
        </w:rPr>
      </w:pPr>
    </w:p>
    <w:p w:rsidR="00B9590D" w:rsidRDefault="00B9590D" w:rsidP="00B9590D">
      <w:pPr>
        <w:autoSpaceDE w:val="0"/>
        <w:autoSpaceDN w:val="0"/>
        <w:bidi w:val="0"/>
        <w:adjustRightInd w:val="0"/>
        <w:jc w:val="both"/>
        <w:rPr>
          <w:rFonts w:asciiTheme="majorBidi" w:hAnsiTheme="majorBidi" w:cstheme="majorBidi"/>
        </w:rPr>
      </w:pPr>
      <w:r>
        <w:rPr>
          <w:rFonts w:asciiTheme="majorBidi" w:hAnsiTheme="majorBidi" w:cstheme="majorBidi"/>
        </w:rPr>
        <w:t xml:space="preserve">The above information and the comparative assessment illustrate that the key indicators related to the number of offered blended learning courses, as well as the involvement of faculty in developing blended learning and related capacity building and training activities, and the involvement of students in blended learning, show clearly that the engineering education is distinct with respect to blended learning in the university as a whole. </w:t>
      </w:r>
    </w:p>
    <w:p w:rsidR="00B9590D" w:rsidRDefault="00B9590D" w:rsidP="00B9590D">
      <w:pPr>
        <w:bidi w:val="0"/>
        <w:rPr>
          <w:rFonts w:asciiTheme="majorBidi" w:hAnsiTheme="majorBidi" w:cstheme="majorBidi"/>
          <w:b/>
          <w:bCs/>
          <w:sz w:val="22"/>
          <w:szCs w:val="22"/>
          <w:lang w:val="en-GB" w:eastAsia="en-GB"/>
        </w:rPr>
      </w:pPr>
      <w:r>
        <w:rPr>
          <w:rFonts w:asciiTheme="majorBidi" w:hAnsiTheme="majorBidi" w:cstheme="majorBidi"/>
          <w:b/>
          <w:bCs/>
          <w:sz w:val="22"/>
          <w:szCs w:val="22"/>
          <w:lang w:val="en-GB" w:eastAsia="en-GB"/>
        </w:rPr>
        <w:br w:type="page"/>
      </w:r>
    </w:p>
    <w:p w:rsidR="00592EC6" w:rsidRPr="001A4E03" w:rsidRDefault="00592EC6" w:rsidP="00592EC6">
      <w:pPr>
        <w:bidi w:val="0"/>
        <w:jc w:val="center"/>
        <w:rPr>
          <w:rFonts w:asciiTheme="majorBidi" w:hAnsiTheme="majorBidi" w:cstheme="majorBidi"/>
          <w:sz w:val="22"/>
          <w:szCs w:val="22"/>
          <w:lang w:val="en-GB" w:eastAsia="en-GB"/>
        </w:rPr>
      </w:pPr>
      <w:r w:rsidRPr="001A4E03">
        <w:rPr>
          <w:rFonts w:asciiTheme="majorBidi" w:hAnsiTheme="majorBidi" w:cstheme="majorBidi"/>
          <w:b/>
          <w:bCs/>
          <w:sz w:val="22"/>
          <w:szCs w:val="22"/>
          <w:lang w:val="en-GB" w:eastAsia="en-GB"/>
        </w:rPr>
        <w:lastRenderedPageBreak/>
        <w:t>Table</w:t>
      </w:r>
      <w:r w:rsidR="00B9590D">
        <w:rPr>
          <w:rFonts w:asciiTheme="majorBidi" w:hAnsiTheme="majorBidi" w:cstheme="majorBidi"/>
          <w:b/>
          <w:bCs/>
          <w:sz w:val="22"/>
          <w:szCs w:val="22"/>
          <w:lang w:val="en-GB" w:eastAsia="en-GB"/>
        </w:rPr>
        <w:t xml:space="preserve"> </w:t>
      </w:r>
      <w:r>
        <w:rPr>
          <w:rFonts w:asciiTheme="majorBidi" w:hAnsiTheme="majorBidi" w:cstheme="majorBidi"/>
          <w:b/>
          <w:bCs/>
          <w:sz w:val="22"/>
          <w:szCs w:val="22"/>
          <w:lang w:val="en-GB" w:eastAsia="en-GB"/>
        </w:rPr>
        <w:t>2</w:t>
      </w:r>
      <w:r w:rsidRPr="001A4E03">
        <w:rPr>
          <w:rFonts w:asciiTheme="majorBidi" w:hAnsiTheme="majorBidi" w:cstheme="majorBidi"/>
          <w:b/>
          <w:bCs/>
          <w:sz w:val="22"/>
          <w:szCs w:val="22"/>
          <w:lang w:val="en-GB" w:eastAsia="en-GB"/>
        </w:rPr>
        <w:t>.</w:t>
      </w:r>
      <w:r w:rsidRPr="001A4E03">
        <w:rPr>
          <w:rFonts w:asciiTheme="majorBidi" w:hAnsiTheme="majorBidi" w:cstheme="majorBidi"/>
          <w:sz w:val="22"/>
          <w:szCs w:val="22"/>
          <w:lang w:val="en-GB" w:eastAsia="en-GB"/>
        </w:rPr>
        <w:t xml:space="preserve"> </w:t>
      </w:r>
      <w:r w:rsidRPr="00592EC6">
        <w:rPr>
          <w:rFonts w:asciiTheme="majorBidi" w:hAnsiTheme="majorBidi" w:cstheme="majorBidi"/>
          <w:sz w:val="22"/>
          <w:szCs w:val="22"/>
          <w:lang w:val="en-GB" w:eastAsia="en-GB"/>
        </w:rPr>
        <w:t xml:space="preserve">The </w:t>
      </w:r>
      <w:r w:rsidR="0014270A">
        <w:rPr>
          <w:rFonts w:asciiTheme="majorBidi" w:hAnsiTheme="majorBidi" w:cstheme="majorBidi"/>
          <w:sz w:val="22"/>
          <w:szCs w:val="22"/>
          <w:lang w:val="en-GB" w:eastAsia="en-GB"/>
        </w:rPr>
        <w:t>accumulated</w:t>
      </w:r>
      <w:r w:rsidRPr="00592EC6">
        <w:rPr>
          <w:rFonts w:asciiTheme="majorBidi" w:hAnsiTheme="majorBidi" w:cstheme="majorBidi"/>
          <w:sz w:val="22"/>
          <w:szCs w:val="22"/>
          <w:lang w:val="en-GB" w:eastAsia="en-GB"/>
        </w:rPr>
        <w:t xml:space="preserve"> number of the </w:t>
      </w:r>
      <w:r>
        <w:rPr>
          <w:rFonts w:asciiTheme="majorBidi" w:hAnsiTheme="majorBidi" w:cstheme="majorBidi"/>
          <w:sz w:val="22"/>
          <w:szCs w:val="22"/>
          <w:lang w:val="en-GB" w:eastAsia="en-GB"/>
        </w:rPr>
        <w:t>academic staff</w:t>
      </w:r>
      <w:r w:rsidRPr="00592EC6">
        <w:rPr>
          <w:rFonts w:asciiTheme="majorBidi" w:hAnsiTheme="majorBidi" w:cstheme="majorBidi"/>
          <w:sz w:val="22"/>
          <w:szCs w:val="22"/>
          <w:lang w:val="en-GB" w:eastAsia="en-GB"/>
        </w:rPr>
        <w:t xml:space="preserve"> involved in training and capacity building </w:t>
      </w:r>
      <w:r>
        <w:rPr>
          <w:rFonts w:asciiTheme="majorBidi" w:hAnsiTheme="majorBidi" w:cstheme="majorBidi"/>
          <w:sz w:val="22"/>
          <w:szCs w:val="22"/>
          <w:lang w:val="en-GB" w:eastAsia="en-GB"/>
        </w:rPr>
        <w:t xml:space="preserve">for the whole university by faculty. </w:t>
      </w:r>
    </w:p>
    <w:p w:rsidR="00E25B01" w:rsidRDefault="00E25B01" w:rsidP="00E25B01">
      <w:pPr>
        <w:autoSpaceDE w:val="0"/>
        <w:autoSpaceDN w:val="0"/>
        <w:bidi w:val="0"/>
        <w:adjustRightInd w:val="0"/>
        <w:jc w:val="both"/>
        <w:rPr>
          <w:rFonts w:asciiTheme="majorBidi" w:hAnsiTheme="majorBidi" w:cstheme="majorBidi"/>
          <w:rtl/>
        </w:rPr>
      </w:pPr>
    </w:p>
    <w:tbl>
      <w:tblPr>
        <w:tblW w:w="6735" w:type="dxa"/>
        <w:jc w:val="center"/>
        <w:tblLook w:val="04A0" w:firstRow="1" w:lastRow="0" w:firstColumn="1" w:lastColumn="0" w:noHBand="0" w:noVBand="1"/>
      </w:tblPr>
      <w:tblGrid>
        <w:gridCol w:w="4170"/>
        <w:gridCol w:w="832"/>
        <w:gridCol w:w="861"/>
        <w:gridCol w:w="901"/>
      </w:tblGrid>
      <w:tr w:rsidR="00592EC6" w:rsidRPr="00592EC6" w:rsidTr="00486FEB">
        <w:trPr>
          <w:trHeight w:hRule="exact" w:val="284"/>
          <w:jc w:val="center"/>
        </w:trPr>
        <w:tc>
          <w:tcPr>
            <w:tcW w:w="417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592EC6" w:rsidRPr="00592EC6" w:rsidRDefault="00592EC6" w:rsidP="001D710B">
            <w:pPr>
              <w:jc w:val="center"/>
              <w:rPr>
                <w:rFonts w:asciiTheme="majorBidi" w:hAnsiTheme="majorBidi" w:cstheme="majorBidi"/>
                <w:b/>
                <w:bCs/>
                <w:color w:val="000000"/>
                <w:sz w:val="22"/>
                <w:szCs w:val="22"/>
              </w:rPr>
            </w:pPr>
            <w:r w:rsidRPr="00592EC6">
              <w:rPr>
                <w:rFonts w:asciiTheme="majorBidi" w:hAnsiTheme="majorBidi" w:cstheme="majorBidi"/>
                <w:b/>
                <w:bCs/>
                <w:color w:val="000000"/>
                <w:sz w:val="22"/>
                <w:szCs w:val="22"/>
              </w:rPr>
              <w:t>Faculty</w:t>
            </w:r>
          </w:p>
        </w:tc>
        <w:tc>
          <w:tcPr>
            <w:tcW w:w="832"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592EC6" w:rsidRPr="00592EC6" w:rsidRDefault="00592EC6" w:rsidP="001D710B">
            <w:pPr>
              <w:jc w:val="center"/>
              <w:rPr>
                <w:rFonts w:asciiTheme="majorBidi" w:hAnsiTheme="majorBidi" w:cstheme="majorBidi"/>
                <w:b/>
                <w:bCs/>
                <w:color w:val="000000"/>
                <w:sz w:val="22"/>
                <w:szCs w:val="22"/>
              </w:rPr>
            </w:pPr>
            <w:r w:rsidRPr="00592EC6">
              <w:rPr>
                <w:rFonts w:asciiTheme="majorBidi" w:hAnsiTheme="majorBidi" w:cstheme="majorBidi"/>
                <w:b/>
                <w:bCs/>
                <w:color w:val="000000"/>
                <w:sz w:val="22"/>
                <w:szCs w:val="22"/>
              </w:rPr>
              <w:t>Total</w:t>
            </w:r>
          </w:p>
        </w:tc>
        <w:tc>
          <w:tcPr>
            <w:tcW w:w="86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592EC6" w:rsidRPr="00592EC6" w:rsidRDefault="00592EC6" w:rsidP="001D710B">
            <w:pPr>
              <w:jc w:val="center"/>
              <w:rPr>
                <w:rFonts w:asciiTheme="majorBidi" w:hAnsiTheme="majorBidi" w:cstheme="majorBidi"/>
                <w:b/>
                <w:bCs/>
                <w:color w:val="000000"/>
                <w:sz w:val="22"/>
                <w:szCs w:val="22"/>
              </w:rPr>
            </w:pPr>
            <w:r w:rsidRPr="00592EC6">
              <w:rPr>
                <w:rFonts w:asciiTheme="majorBidi" w:hAnsiTheme="majorBidi" w:cstheme="majorBidi"/>
                <w:b/>
                <w:bCs/>
                <w:color w:val="000000"/>
                <w:sz w:val="22"/>
                <w:szCs w:val="22"/>
              </w:rPr>
              <w:t>M</w:t>
            </w:r>
            <w:r w:rsidR="00486FEB">
              <w:rPr>
                <w:rFonts w:asciiTheme="majorBidi" w:hAnsiTheme="majorBidi" w:cstheme="majorBidi"/>
                <w:b/>
                <w:bCs/>
                <w:color w:val="000000"/>
                <w:sz w:val="22"/>
                <w:szCs w:val="22"/>
              </w:rPr>
              <w:t>ale</w:t>
            </w:r>
          </w:p>
        </w:tc>
        <w:tc>
          <w:tcPr>
            <w:tcW w:w="872"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592EC6" w:rsidRPr="00592EC6" w:rsidRDefault="00592EC6" w:rsidP="001D710B">
            <w:pPr>
              <w:jc w:val="center"/>
              <w:rPr>
                <w:rFonts w:asciiTheme="majorBidi" w:hAnsiTheme="majorBidi" w:cstheme="majorBidi"/>
                <w:b/>
                <w:bCs/>
                <w:color w:val="000000"/>
                <w:sz w:val="22"/>
                <w:szCs w:val="22"/>
              </w:rPr>
            </w:pPr>
            <w:r w:rsidRPr="00592EC6">
              <w:rPr>
                <w:rFonts w:asciiTheme="majorBidi" w:hAnsiTheme="majorBidi" w:cstheme="majorBidi"/>
                <w:b/>
                <w:bCs/>
                <w:color w:val="000000"/>
                <w:sz w:val="22"/>
                <w:szCs w:val="22"/>
              </w:rPr>
              <w:t>F</w:t>
            </w:r>
            <w:r w:rsidR="00486FEB">
              <w:rPr>
                <w:rFonts w:asciiTheme="majorBidi" w:hAnsiTheme="majorBidi" w:cstheme="majorBidi"/>
                <w:b/>
                <w:bCs/>
                <w:color w:val="000000"/>
                <w:sz w:val="22"/>
                <w:szCs w:val="22"/>
              </w:rPr>
              <w:t>emale</w:t>
            </w:r>
          </w:p>
        </w:tc>
      </w:tr>
      <w:tr w:rsidR="00592EC6" w:rsidRPr="00592EC6" w:rsidTr="00486FEB">
        <w:trPr>
          <w:trHeight w:hRule="exact" w:val="284"/>
          <w:jc w:val="center"/>
        </w:trPr>
        <w:tc>
          <w:tcPr>
            <w:tcW w:w="4170" w:type="dxa"/>
            <w:tcBorders>
              <w:top w:val="nil"/>
              <w:left w:val="single" w:sz="4" w:space="0" w:color="auto"/>
              <w:bottom w:val="single" w:sz="4" w:space="0" w:color="auto"/>
              <w:right w:val="single" w:sz="4" w:space="0" w:color="auto"/>
            </w:tcBorders>
            <w:shd w:val="clear" w:color="auto" w:fill="auto"/>
            <w:vAlign w:val="center"/>
            <w:hideMark/>
          </w:tcPr>
          <w:p w:rsidR="00592EC6" w:rsidRPr="00592EC6" w:rsidRDefault="00592EC6" w:rsidP="00592EC6">
            <w:pPr>
              <w:jc w:val="right"/>
              <w:rPr>
                <w:rFonts w:asciiTheme="majorBidi" w:hAnsiTheme="majorBidi" w:cstheme="majorBidi"/>
                <w:color w:val="000000"/>
                <w:sz w:val="22"/>
                <w:szCs w:val="22"/>
              </w:rPr>
            </w:pPr>
            <w:r w:rsidRPr="00592EC6">
              <w:rPr>
                <w:rFonts w:asciiTheme="majorBidi" w:hAnsiTheme="majorBidi" w:cstheme="majorBidi"/>
                <w:color w:val="000000"/>
                <w:sz w:val="22"/>
                <w:szCs w:val="22"/>
              </w:rPr>
              <w:t>Engineering and Information Technology</w:t>
            </w:r>
          </w:p>
        </w:tc>
        <w:tc>
          <w:tcPr>
            <w:tcW w:w="832" w:type="dxa"/>
            <w:tcBorders>
              <w:top w:val="nil"/>
              <w:left w:val="nil"/>
              <w:bottom w:val="single" w:sz="8" w:space="0" w:color="auto"/>
              <w:right w:val="single" w:sz="8" w:space="0" w:color="auto"/>
            </w:tcBorders>
            <w:shd w:val="clear" w:color="auto" w:fill="auto"/>
            <w:noWrap/>
            <w:vAlign w:val="center"/>
            <w:hideMark/>
          </w:tcPr>
          <w:p w:rsidR="00592EC6" w:rsidRPr="00592EC6" w:rsidRDefault="00592EC6" w:rsidP="001D710B">
            <w:pPr>
              <w:jc w:val="center"/>
              <w:rPr>
                <w:rFonts w:asciiTheme="majorBidi" w:hAnsiTheme="majorBidi" w:cstheme="majorBidi"/>
                <w:color w:val="000000"/>
                <w:sz w:val="22"/>
                <w:szCs w:val="22"/>
                <w:rtl/>
              </w:rPr>
            </w:pPr>
            <w:r w:rsidRPr="00592EC6">
              <w:rPr>
                <w:rFonts w:asciiTheme="majorBidi" w:hAnsiTheme="majorBidi" w:cstheme="majorBidi"/>
                <w:color w:val="000000"/>
                <w:sz w:val="22"/>
                <w:szCs w:val="22"/>
                <w:rtl/>
              </w:rPr>
              <w:t>89</w:t>
            </w:r>
          </w:p>
        </w:tc>
        <w:tc>
          <w:tcPr>
            <w:tcW w:w="861" w:type="dxa"/>
            <w:tcBorders>
              <w:top w:val="nil"/>
              <w:left w:val="nil"/>
              <w:bottom w:val="single" w:sz="8" w:space="0" w:color="auto"/>
              <w:right w:val="single" w:sz="8" w:space="0" w:color="auto"/>
            </w:tcBorders>
            <w:shd w:val="clear" w:color="auto" w:fill="auto"/>
            <w:noWrap/>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71</w:t>
            </w:r>
          </w:p>
        </w:tc>
        <w:tc>
          <w:tcPr>
            <w:tcW w:w="87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18</w:t>
            </w:r>
          </w:p>
        </w:tc>
      </w:tr>
      <w:tr w:rsidR="00592EC6" w:rsidRPr="00592EC6" w:rsidTr="00486FEB">
        <w:trPr>
          <w:trHeight w:hRule="exact" w:val="284"/>
          <w:jc w:val="center"/>
        </w:trPr>
        <w:tc>
          <w:tcPr>
            <w:tcW w:w="4170" w:type="dxa"/>
            <w:tcBorders>
              <w:top w:val="nil"/>
              <w:left w:val="single" w:sz="4" w:space="0" w:color="auto"/>
              <w:bottom w:val="single" w:sz="4" w:space="0" w:color="auto"/>
              <w:right w:val="single" w:sz="4" w:space="0" w:color="auto"/>
            </w:tcBorders>
            <w:shd w:val="clear" w:color="auto" w:fill="auto"/>
            <w:vAlign w:val="center"/>
            <w:hideMark/>
          </w:tcPr>
          <w:p w:rsidR="00592EC6" w:rsidRPr="00592EC6" w:rsidRDefault="00592EC6" w:rsidP="00592EC6">
            <w:pPr>
              <w:jc w:val="right"/>
              <w:rPr>
                <w:rFonts w:asciiTheme="majorBidi" w:hAnsiTheme="majorBidi" w:cstheme="majorBidi"/>
                <w:color w:val="000000"/>
                <w:sz w:val="22"/>
                <w:szCs w:val="22"/>
              </w:rPr>
            </w:pPr>
            <w:r w:rsidRPr="00592EC6">
              <w:rPr>
                <w:rFonts w:asciiTheme="majorBidi" w:hAnsiTheme="majorBidi" w:cstheme="majorBidi"/>
                <w:color w:val="000000"/>
                <w:sz w:val="22"/>
                <w:szCs w:val="22"/>
              </w:rPr>
              <w:t>Economics and Social Sciences</w:t>
            </w:r>
          </w:p>
        </w:tc>
        <w:tc>
          <w:tcPr>
            <w:tcW w:w="83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tl/>
              </w:rPr>
            </w:pPr>
            <w:r w:rsidRPr="00592EC6">
              <w:rPr>
                <w:rFonts w:asciiTheme="majorBidi" w:hAnsiTheme="majorBidi" w:cstheme="majorBidi"/>
                <w:color w:val="000000"/>
                <w:sz w:val="22"/>
                <w:szCs w:val="22"/>
                <w:rtl/>
              </w:rPr>
              <w:t>70</w:t>
            </w:r>
          </w:p>
        </w:tc>
        <w:tc>
          <w:tcPr>
            <w:tcW w:w="861"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tl/>
              </w:rPr>
            </w:pPr>
            <w:r w:rsidRPr="00592EC6">
              <w:rPr>
                <w:rFonts w:asciiTheme="majorBidi" w:hAnsiTheme="majorBidi" w:cstheme="majorBidi"/>
                <w:color w:val="000000"/>
                <w:sz w:val="22"/>
                <w:szCs w:val="22"/>
                <w:rtl/>
              </w:rPr>
              <w:t>56</w:t>
            </w:r>
          </w:p>
        </w:tc>
        <w:tc>
          <w:tcPr>
            <w:tcW w:w="87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14</w:t>
            </w:r>
          </w:p>
        </w:tc>
      </w:tr>
      <w:tr w:rsidR="00592EC6" w:rsidRPr="00592EC6" w:rsidTr="00486FEB">
        <w:trPr>
          <w:trHeight w:hRule="exact" w:val="284"/>
          <w:jc w:val="center"/>
        </w:trPr>
        <w:tc>
          <w:tcPr>
            <w:tcW w:w="4170" w:type="dxa"/>
            <w:tcBorders>
              <w:top w:val="nil"/>
              <w:left w:val="single" w:sz="4" w:space="0" w:color="auto"/>
              <w:bottom w:val="single" w:sz="4" w:space="0" w:color="auto"/>
              <w:right w:val="single" w:sz="4" w:space="0" w:color="auto"/>
            </w:tcBorders>
            <w:shd w:val="clear" w:color="auto" w:fill="auto"/>
            <w:vAlign w:val="center"/>
            <w:hideMark/>
          </w:tcPr>
          <w:p w:rsidR="00592EC6" w:rsidRPr="00592EC6" w:rsidRDefault="00592EC6" w:rsidP="00592EC6">
            <w:pPr>
              <w:jc w:val="right"/>
              <w:rPr>
                <w:rFonts w:asciiTheme="majorBidi" w:hAnsiTheme="majorBidi" w:cstheme="majorBidi"/>
                <w:color w:val="000000"/>
                <w:sz w:val="22"/>
                <w:szCs w:val="22"/>
              </w:rPr>
            </w:pPr>
            <w:r w:rsidRPr="00592EC6">
              <w:rPr>
                <w:rFonts w:asciiTheme="majorBidi" w:hAnsiTheme="majorBidi" w:cstheme="majorBidi"/>
                <w:color w:val="000000"/>
                <w:sz w:val="22"/>
                <w:szCs w:val="22"/>
              </w:rPr>
              <w:t>Humanities</w:t>
            </w:r>
          </w:p>
        </w:tc>
        <w:tc>
          <w:tcPr>
            <w:tcW w:w="832" w:type="dxa"/>
            <w:tcBorders>
              <w:top w:val="nil"/>
              <w:left w:val="nil"/>
              <w:bottom w:val="single" w:sz="8" w:space="0" w:color="auto"/>
              <w:right w:val="single" w:sz="8" w:space="0" w:color="auto"/>
            </w:tcBorders>
            <w:shd w:val="clear" w:color="auto" w:fill="auto"/>
            <w:noWrap/>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77</w:t>
            </w:r>
          </w:p>
        </w:tc>
        <w:tc>
          <w:tcPr>
            <w:tcW w:w="861" w:type="dxa"/>
            <w:tcBorders>
              <w:top w:val="nil"/>
              <w:left w:val="nil"/>
              <w:bottom w:val="single" w:sz="8" w:space="0" w:color="auto"/>
              <w:right w:val="single" w:sz="8" w:space="0" w:color="auto"/>
            </w:tcBorders>
            <w:shd w:val="clear" w:color="auto" w:fill="auto"/>
            <w:noWrap/>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44</w:t>
            </w:r>
          </w:p>
        </w:tc>
        <w:tc>
          <w:tcPr>
            <w:tcW w:w="87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33</w:t>
            </w:r>
          </w:p>
        </w:tc>
      </w:tr>
      <w:tr w:rsidR="00592EC6" w:rsidRPr="00592EC6" w:rsidTr="00486FEB">
        <w:trPr>
          <w:trHeight w:hRule="exact" w:val="284"/>
          <w:jc w:val="center"/>
        </w:trPr>
        <w:tc>
          <w:tcPr>
            <w:tcW w:w="4170" w:type="dxa"/>
            <w:tcBorders>
              <w:top w:val="nil"/>
              <w:left w:val="single" w:sz="4" w:space="0" w:color="auto"/>
              <w:bottom w:val="single" w:sz="4" w:space="0" w:color="auto"/>
              <w:right w:val="single" w:sz="4" w:space="0" w:color="auto"/>
            </w:tcBorders>
            <w:shd w:val="clear" w:color="auto" w:fill="auto"/>
            <w:vAlign w:val="center"/>
            <w:hideMark/>
          </w:tcPr>
          <w:p w:rsidR="00592EC6" w:rsidRPr="00592EC6" w:rsidRDefault="00592EC6" w:rsidP="00592EC6">
            <w:pPr>
              <w:jc w:val="right"/>
              <w:rPr>
                <w:rFonts w:asciiTheme="majorBidi" w:hAnsiTheme="majorBidi" w:cstheme="majorBidi"/>
                <w:color w:val="000000"/>
                <w:sz w:val="22"/>
                <w:szCs w:val="22"/>
              </w:rPr>
            </w:pPr>
            <w:r w:rsidRPr="00592EC6">
              <w:rPr>
                <w:rFonts w:asciiTheme="majorBidi" w:hAnsiTheme="majorBidi" w:cstheme="majorBidi"/>
                <w:color w:val="000000"/>
                <w:sz w:val="22"/>
                <w:szCs w:val="22"/>
              </w:rPr>
              <w:t>Science</w:t>
            </w:r>
          </w:p>
        </w:tc>
        <w:tc>
          <w:tcPr>
            <w:tcW w:w="832" w:type="dxa"/>
            <w:tcBorders>
              <w:top w:val="nil"/>
              <w:left w:val="nil"/>
              <w:bottom w:val="single" w:sz="8" w:space="0" w:color="auto"/>
              <w:right w:val="single" w:sz="8" w:space="0" w:color="auto"/>
            </w:tcBorders>
            <w:shd w:val="clear" w:color="auto" w:fill="auto"/>
            <w:noWrap/>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54</w:t>
            </w:r>
          </w:p>
        </w:tc>
        <w:tc>
          <w:tcPr>
            <w:tcW w:w="861" w:type="dxa"/>
            <w:tcBorders>
              <w:top w:val="nil"/>
              <w:left w:val="nil"/>
              <w:bottom w:val="single" w:sz="8" w:space="0" w:color="auto"/>
              <w:right w:val="single" w:sz="8" w:space="0" w:color="auto"/>
            </w:tcBorders>
            <w:shd w:val="clear" w:color="auto" w:fill="auto"/>
            <w:noWrap/>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40</w:t>
            </w:r>
          </w:p>
        </w:tc>
        <w:tc>
          <w:tcPr>
            <w:tcW w:w="87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14</w:t>
            </w:r>
          </w:p>
        </w:tc>
      </w:tr>
      <w:tr w:rsidR="00592EC6" w:rsidRPr="00592EC6" w:rsidTr="00486FEB">
        <w:trPr>
          <w:trHeight w:hRule="exact" w:val="284"/>
          <w:jc w:val="center"/>
        </w:trPr>
        <w:tc>
          <w:tcPr>
            <w:tcW w:w="4170" w:type="dxa"/>
            <w:tcBorders>
              <w:top w:val="nil"/>
              <w:left w:val="single" w:sz="4" w:space="0" w:color="auto"/>
              <w:bottom w:val="single" w:sz="4" w:space="0" w:color="auto"/>
              <w:right w:val="single" w:sz="4" w:space="0" w:color="auto"/>
            </w:tcBorders>
            <w:shd w:val="clear" w:color="auto" w:fill="auto"/>
            <w:vAlign w:val="center"/>
            <w:hideMark/>
          </w:tcPr>
          <w:p w:rsidR="00592EC6" w:rsidRPr="00592EC6" w:rsidRDefault="00592EC6" w:rsidP="00592EC6">
            <w:pPr>
              <w:jc w:val="right"/>
              <w:rPr>
                <w:rFonts w:asciiTheme="majorBidi" w:hAnsiTheme="majorBidi" w:cstheme="majorBidi"/>
                <w:color w:val="000000"/>
                <w:sz w:val="22"/>
                <w:szCs w:val="22"/>
              </w:rPr>
            </w:pPr>
            <w:r w:rsidRPr="00592EC6">
              <w:rPr>
                <w:rFonts w:asciiTheme="majorBidi" w:hAnsiTheme="majorBidi" w:cstheme="majorBidi"/>
                <w:color w:val="000000"/>
                <w:sz w:val="22"/>
                <w:szCs w:val="22"/>
              </w:rPr>
              <w:t>Medicine and Health Sciences</w:t>
            </w:r>
          </w:p>
        </w:tc>
        <w:tc>
          <w:tcPr>
            <w:tcW w:w="832" w:type="dxa"/>
            <w:tcBorders>
              <w:top w:val="nil"/>
              <w:left w:val="nil"/>
              <w:bottom w:val="single" w:sz="8" w:space="0" w:color="auto"/>
              <w:right w:val="single" w:sz="8" w:space="0" w:color="auto"/>
            </w:tcBorders>
            <w:shd w:val="clear" w:color="auto" w:fill="auto"/>
            <w:noWrap/>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56</w:t>
            </w:r>
          </w:p>
        </w:tc>
        <w:tc>
          <w:tcPr>
            <w:tcW w:w="861" w:type="dxa"/>
            <w:tcBorders>
              <w:top w:val="nil"/>
              <w:left w:val="nil"/>
              <w:bottom w:val="single" w:sz="8" w:space="0" w:color="auto"/>
              <w:right w:val="single" w:sz="8" w:space="0" w:color="auto"/>
            </w:tcBorders>
            <w:shd w:val="clear" w:color="auto" w:fill="auto"/>
            <w:noWrap/>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27</w:t>
            </w:r>
          </w:p>
        </w:tc>
        <w:tc>
          <w:tcPr>
            <w:tcW w:w="87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29</w:t>
            </w:r>
          </w:p>
        </w:tc>
      </w:tr>
      <w:tr w:rsidR="00592EC6" w:rsidRPr="00592EC6" w:rsidTr="00486FEB">
        <w:trPr>
          <w:trHeight w:hRule="exact" w:val="284"/>
          <w:jc w:val="center"/>
        </w:trPr>
        <w:tc>
          <w:tcPr>
            <w:tcW w:w="4170" w:type="dxa"/>
            <w:tcBorders>
              <w:top w:val="nil"/>
              <w:left w:val="single" w:sz="4" w:space="0" w:color="auto"/>
              <w:bottom w:val="single" w:sz="4" w:space="0" w:color="auto"/>
              <w:right w:val="single" w:sz="4" w:space="0" w:color="auto"/>
            </w:tcBorders>
            <w:shd w:val="clear" w:color="auto" w:fill="auto"/>
            <w:vAlign w:val="center"/>
            <w:hideMark/>
          </w:tcPr>
          <w:p w:rsidR="00592EC6" w:rsidRPr="00592EC6" w:rsidRDefault="00592EC6" w:rsidP="00592EC6">
            <w:pPr>
              <w:bidi w:val="0"/>
              <w:rPr>
                <w:rFonts w:asciiTheme="majorBidi" w:hAnsiTheme="majorBidi" w:cstheme="majorBidi"/>
                <w:color w:val="000000"/>
                <w:sz w:val="22"/>
                <w:szCs w:val="22"/>
              </w:rPr>
            </w:pPr>
            <w:r w:rsidRPr="00592EC6">
              <w:rPr>
                <w:rFonts w:asciiTheme="majorBidi" w:hAnsiTheme="majorBidi" w:cstheme="majorBidi"/>
                <w:color w:val="000000"/>
                <w:sz w:val="22"/>
                <w:szCs w:val="22"/>
              </w:rPr>
              <w:t>Educational Sciences</w:t>
            </w:r>
            <w:r w:rsidRPr="00592EC6">
              <w:rPr>
                <w:rFonts w:asciiTheme="majorBidi" w:hAnsiTheme="majorBidi" w:cstheme="majorBidi"/>
                <w:color w:val="000000"/>
                <w:sz w:val="22"/>
                <w:szCs w:val="22"/>
                <w:rtl/>
              </w:rPr>
              <w:t xml:space="preserve"> </w:t>
            </w:r>
            <w:r>
              <w:rPr>
                <w:rFonts w:asciiTheme="majorBidi" w:hAnsiTheme="majorBidi" w:cstheme="majorBidi"/>
                <w:color w:val="000000"/>
                <w:sz w:val="22"/>
                <w:szCs w:val="22"/>
              </w:rPr>
              <w:t>and</w:t>
            </w:r>
            <w:r w:rsidRPr="00592EC6">
              <w:rPr>
                <w:rFonts w:asciiTheme="majorBidi" w:hAnsiTheme="majorBidi" w:cstheme="majorBidi"/>
                <w:color w:val="000000"/>
                <w:sz w:val="22"/>
                <w:szCs w:val="22"/>
                <w:rtl/>
              </w:rPr>
              <w:t xml:space="preserve"> </w:t>
            </w:r>
            <w:r w:rsidRPr="00592EC6">
              <w:rPr>
                <w:rFonts w:asciiTheme="majorBidi" w:hAnsiTheme="majorBidi" w:cstheme="majorBidi"/>
                <w:color w:val="000000"/>
                <w:sz w:val="22"/>
                <w:szCs w:val="22"/>
              </w:rPr>
              <w:t>Teachers Training</w:t>
            </w:r>
          </w:p>
        </w:tc>
        <w:tc>
          <w:tcPr>
            <w:tcW w:w="83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31</w:t>
            </w:r>
          </w:p>
        </w:tc>
        <w:tc>
          <w:tcPr>
            <w:tcW w:w="861"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Pr>
              <w:t>21</w:t>
            </w:r>
          </w:p>
        </w:tc>
        <w:tc>
          <w:tcPr>
            <w:tcW w:w="87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10</w:t>
            </w:r>
          </w:p>
        </w:tc>
      </w:tr>
      <w:tr w:rsidR="00592EC6" w:rsidRPr="00592EC6" w:rsidTr="00486FEB">
        <w:trPr>
          <w:trHeight w:hRule="exact" w:val="284"/>
          <w:jc w:val="center"/>
        </w:trPr>
        <w:tc>
          <w:tcPr>
            <w:tcW w:w="4170" w:type="dxa"/>
            <w:tcBorders>
              <w:top w:val="nil"/>
              <w:left w:val="single" w:sz="4" w:space="0" w:color="auto"/>
              <w:bottom w:val="single" w:sz="4" w:space="0" w:color="auto"/>
              <w:right w:val="single" w:sz="4" w:space="0" w:color="auto"/>
            </w:tcBorders>
            <w:shd w:val="clear" w:color="auto" w:fill="auto"/>
            <w:vAlign w:val="center"/>
            <w:hideMark/>
          </w:tcPr>
          <w:p w:rsidR="00592EC6" w:rsidRPr="00592EC6" w:rsidRDefault="00592EC6" w:rsidP="00592EC6">
            <w:pPr>
              <w:jc w:val="right"/>
              <w:rPr>
                <w:rFonts w:asciiTheme="majorBidi" w:hAnsiTheme="majorBidi" w:cstheme="majorBidi"/>
                <w:color w:val="000000"/>
                <w:sz w:val="22"/>
                <w:szCs w:val="22"/>
              </w:rPr>
            </w:pPr>
            <w:r w:rsidRPr="00592EC6">
              <w:rPr>
                <w:rFonts w:asciiTheme="majorBidi" w:hAnsiTheme="majorBidi" w:cstheme="majorBidi"/>
                <w:color w:val="000000"/>
                <w:sz w:val="22"/>
                <w:szCs w:val="22"/>
              </w:rPr>
              <w:t>Agriculture and Veterinary Medicine</w:t>
            </w:r>
          </w:p>
        </w:tc>
        <w:tc>
          <w:tcPr>
            <w:tcW w:w="83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18</w:t>
            </w:r>
          </w:p>
        </w:tc>
        <w:tc>
          <w:tcPr>
            <w:tcW w:w="861"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15</w:t>
            </w:r>
          </w:p>
        </w:tc>
        <w:tc>
          <w:tcPr>
            <w:tcW w:w="87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3</w:t>
            </w:r>
          </w:p>
        </w:tc>
      </w:tr>
      <w:tr w:rsidR="00592EC6" w:rsidRPr="00592EC6" w:rsidTr="00486FEB">
        <w:trPr>
          <w:trHeight w:hRule="exact" w:val="284"/>
          <w:jc w:val="center"/>
        </w:trPr>
        <w:tc>
          <w:tcPr>
            <w:tcW w:w="4170" w:type="dxa"/>
            <w:tcBorders>
              <w:top w:val="nil"/>
              <w:left w:val="single" w:sz="4" w:space="0" w:color="auto"/>
              <w:bottom w:val="single" w:sz="4" w:space="0" w:color="auto"/>
              <w:right w:val="single" w:sz="4" w:space="0" w:color="auto"/>
            </w:tcBorders>
            <w:shd w:val="clear" w:color="auto" w:fill="auto"/>
            <w:vAlign w:val="center"/>
            <w:hideMark/>
          </w:tcPr>
          <w:p w:rsidR="00592EC6" w:rsidRPr="00592EC6" w:rsidRDefault="00592EC6" w:rsidP="00592EC6">
            <w:pPr>
              <w:jc w:val="right"/>
              <w:rPr>
                <w:rFonts w:asciiTheme="majorBidi" w:hAnsiTheme="majorBidi" w:cstheme="majorBidi"/>
                <w:color w:val="000000"/>
                <w:sz w:val="22"/>
                <w:szCs w:val="22"/>
              </w:rPr>
            </w:pPr>
            <w:r w:rsidRPr="00592EC6">
              <w:rPr>
                <w:rFonts w:asciiTheme="majorBidi" w:hAnsiTheme="majorBidi" w:cstheme="majorBidi"/>
                <w:color w:val="000000"/>
                <w:sz w:val="22"/>
                <w:szCs w:val="22"/>
              </w:rPr>
              <w:t>Islamic Law</w:t>
            </w:r>
          </w:p>
        </w:tc>
        <w:tc>
          <w:tcPr>
            <w:tcW w:w="83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13</w:t>
            </w:r>
          </w:p>
        </w:tc>
        <w:tc>
          <w:tcPr>
            <w:tcW w:w="861"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12</w:t>
            </w:r>
          </w:p>
        </w:tc>
        <w:tc>
          <w:tcPr>
            <w:tcW w:w="87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1</w:t>
            </w:r>
          </w:p>
        </w:tc>
      </w:tr>
      <w:tr w:rsidR="00592EC6" w:rsidRPr="00592EC6" w:rsidTr="00486FEB">
        <w:trPr>
          <w:trHeight w:hRule="exact" w:val="284"/>
          <w:jc w:val="center"/>
        </w:trPr>
        <w:tc>
          <w:tcPr>
            <w:tcW w:w="4170" w:type="dxa"/>
            <w:tcBorders>
              <w:top w:val="nil"/>
              <w:left w:val="single" w:sz="4" w:space="0" w:color="auto"/>
              <w:bottom w:val="single" w:sz="4" w:space="0" w:color="auto"/>
              <w:right w:val="single" w:sz="4" w:space="0" w:color="auto"/>
            </w:tcBorders>
            <w:shd w:val="clear" w:color="auto" w:fill="auto"/>
            <w:vAlign w:val="center"/>
            <w:hideMark/>
          </w:tcPr>
          <w:p w:rsidR="00592EC6" w:rsidRPr="00592EC6" w:rsidRDefault="00592EC6" w:rsidP="00592EC6">
            <w:pPr>
              <w:jc w:val="right"/>
              <w:rPr>
                <w:rFonts w:asciiTheme="majorBidi" w:hAnsiTheme="majorBidi" w:cstheme="majorBidi"/>
                <w:color w:val="000000"/>
                <w:sz w:val="22"/>
                <w:szCs w:val="22"/>
              </w:rPr>
            </w:pPr>
            <w:r w:rsidRPr="00592EC6">
              <w:rPr>
                <w:rFonts w:asciiTheme="majorBidi" w:hAnsiTheme="majorBidi" w:cstheme="majorBidi"/>
                <w:color w:val="000000"/>
                <w:sz w:val="22"/>
                <w:szCs w:val="22"/>
              </w:rPr>
              <w:t>Fine Arts</w:t>
            </w:r>
          </w:p>
        </w:tc>
        <w:tc>
          <w:tcPr>
            <w:tcW w:w="83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20</w:t>
            </w:r>
          </w:p>
        </w:tc>
        <w:tc>
          <w:tcPr>
            <w:tcW w:w="861"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15</w:t>
            </w:r>
          </w:p>
        </w:tc>
        <w:tc>
          <w:tcPr>
            <w:tcW w:w="87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5</w:t>
            </w:r>
          </w:p>
        </w:tc>
      </w:tr>
      <w:tr w:rsidR="00592EC6" w:rsidRPr="00592EC6" w:rsidTr="00486FEB">
        <w:trPr>
          <w:trHeight w:hRule="exact" w:val="284"/>
          <w:jc w:val="center"/>
        </w:trPr>
        <w:tc>
          <w:tcPr>
            <w:tcW w:w="4170" w:type="dxa"/>
            <w:tcBorders>
              <w:top w:val="nil"/>
              <w:left w:val="single" w:sz="4" w:space="0" w:color="auto"/>
              <w:bottom w:val="single" w:sz="4" w:space="0" w:color="auto"/>
              <w:right w:val="single" w:sz="4" w:space="0" w:color="auto"/>
            </w:tcBorders>
            <w:shd w:val="clear" w:color="auto" w:fill="auto"/>
            <w:vAlign w:val="center"/>
            <w:hideMark/>
          </w:tcPr>
          <w:p w:rsidR="00592EC6" w:rsidRPr="00592EC6" w:rsidRDefault="00592EC6" w:rsidP="00592EC6">
            <w:pPr>
              <w:jc w:val="right"/>
              <w:rPr>
                <w:rFonts w:asciiTheme="majorBidi" w:hAnsiTheme="majorBidi" w:cstheme="majorBidi"/>
                <w:color w:val="000000"/>
                <w:sz w:val="22"/>
                <w:szCs w:val="22"/>
              </w:rPr>
            </w:pPr>
            <w:r w:rsidRPr="00592EC6">
              <w:rPr>
                <w:rFonts w:asciiTheme="majorBidi" w:hAnsiTheme="majorBidi" w:cstheme="majorBidi"/>
                <w:color w:val="000000"/>
                <w:sz w:val="22"/>
                <w:szCs w:val="22"/>
              </w:rPr>
              <w:t>Law</w:t>
            </w:r>
          </w:p>
        </w:tc>
        <w:tc>
          <w:tcPr>
            <w:tcW w:w="83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6</w:t>
            </w:r>
          </w:p>
        </w:tc>
        <w:tc>
          <w:tcPr>
            <w:tcW w:w="861"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tl/>
              </w:rPr>
              <w:t>2</w:t>
            </w:r>
          </w:p>
        </w:tc>
        <w:tc>
          <w:tcPr>
            <w:tcW w:w="872" w:type="dxa"/>
            <w:tcBorders>
              <w:top w:val="nil"/>
              <w:left w:val="nil"/>
              <w:bottom w:val="single" w:sz="8" w:space="0" w:color="auto"/>
              <w:right w:val="single" w:sz="8" w:space="0" w:color="auto"/>
            </w:tcBorders>
            <w:shd w:val="clear" w:color="auto" w:fill="auto"/>
            <w:vAlign w:val="center"/>
            <w:hideMark/>
          </w:tcPr>
          <w:p w:rsidR="00592EC6" w:rsidRPr="00592EC6" w:rsidRDefault="00592EC6" w:rsidP="001D710B">
            <w:pPr>
              <w:jc w:val="center"/>
              <w:rPr>
                <w:rFonts w:asciiTheme="majorBidi" w:hAnsiTheme="majorBidi" w:cstheme="majorBidi"/>
                <w:color w:val="000000"/>
                <w:sz w:val="22"/>
                <w:szCs w:val="22"/>
              </w:rPr>
            </w:pPr>
            <w:r w:rsidRPr="00592EC6">
              <w:rPr>
                <w:rFonts w:asciiTheme="majorBidi" w:hAnsiTheme="majorBidi" w:cstheme="majorBidi"/>
                <w:color w:val="000000"/>
                <w:sz w:val="22"/>
                <w:szCs w:val="22"/>
              </w:rPr>
              <w:t>4</w:t>
            </w:r>
          </w:p>
        </w:tc>
      </w:tr>
      <w:tr w:rsidR="0004423C" w:rsidRPr="00592EC6" w:rsidTr="00486FEB">
        <w:trPr>
          <w:trHeight w:hRule="exact" w:val="284"/>
          <w:jc w:val="center"/>
        </w:trPr>
        <w:tc>
          <w:tcPr>
            <w:tcW w:w="4170" w:type="dxa"/>
            <w:tcBorders>
              <w:top w:val="nil"/>
              <w:left w:val="single" w:sz="4" w:space="0" w:color="auto"/>
              <w:bottom w:val="single" w:sz="4" w:space="0" w:color="auto"/>
              <w:right w:val="single" w:sz="4" w:space="0" w:color="auto"/>
            </w:tcBorders>
            <w:shd w:val="clear" w:color="000000" w:fill="FFFFFF" w:themeFill="background1"/>
            <w:vAlign w:val="center"/>
            <w:hideMark/>
          </w:tcPr>
          <w:p w:rsidR="0004423C" w:rsidRPr="00592EC6" w:rsidRDefault="0004423C" w:rsidP="001D710B">
            <w:pPr>
              <w:jc w:val="center"/>
              <w:rPr>
                <w:rFonts w:asciiTheme="majorBidi" w:hAnsiTheme="majorBidi" w:cstheme="majorBidi"/>
                <w:b/>
                <w:bCs/>
                <w:color w:val="000000"/>
                <w:sz w:val="22"/>
                <w:szCs w:val="22"/>
              </w:rPr>
            </w:pPr>
            <w:r w:rsidRPr="00592EC6">
              <w:rPr>
                <w:rFonts w:asciiTheme="majorBidi" w:hAnsiTheme="majorBidi" w:cstheme="majorBidi"/>
                <w:b/>
                <w:bCs/>
                <w:color w:val="000000"/>
                <w:sz w:val="22"/>
                <w:szCs w:val="22"/>
              </w:rPr>
              <w:t>Total</w:t>
            </w:r>
          </w:p>
        </w:tc>
        <w:tc>
          <w:tcPr>
            <w:tcW w:w="832" w:type="dxa"/>
            <w:tcBorders>
              <w:top w:val="nil"/>
              <w:left w:val="nil"/>
              <w:bottom w:val="single" w:sz="4" w:space="0" w:color="auto"/>
              <w:right w:val="single" w:sz="8" w:space="0" w:color="auto"/>
            </w:tcBorders>
            <w:shd w:val="clear" w:color="000000" w:fill="FFFFFF" w:themeFill="background1"/>
            <w:vAlign w:val="bottom"/>
            <w:hideMark/>
          </w:tcPr>
          <w:p w:rsidR="0004423C" w:rsidRPr="0004423C" w:rsidRDefault="0004423C" w:rsidP="0004423C">
            <w:pPr>
              <w:jc w:val="center"/>
              <w:rPr>
                <w:rFonts w:asciiTheme="majorBidi" w:hAnsiTheme="majorBidi" w:cstheme="majorBidi"/>
                <w:b/>
                <w:bCs/>
                <w:color w:val="000000"/>
                <w:sz w:val="22"/>
                <w:szCs w:val="22"/>
              </w:rPr>
            </w:pPr>
            <w:r w:rsidRPr="0004423C">
              <w:rPr>
                <w:rFonts w:asciiTheme="majorBidi" w:hAnsiTheme="majorBidi" w:cstheme="majorBidi"/>
                <w:b/>
                <w:bCs/>
                <w:color w:val="000000"/>
                <w:sz w:val="22"/>
                <w:szCs w:val="22"/>
              </w:rPr>
              <w:t>434</w:t>
            </w:r>
          </w:p>
        </w:tc>
        <w:tc>
          <w:tcPr>
            <w:tcW w:w="861"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04423C" w:rsidRPr="0004423C" w:rsidRDefault="0004423C" w:rsidP="0004423C">
            <w:pPr>
              <w:jc w:val="center"/>
              <w:rPr>
                <w:rFonts w:asciiTheme="majorBidi" w:hAnsiTheme="majorBidi" w:cstheme="majorBidi"/>
                <w:b/>
                <w:bCs/>
                <w:color w:val="000000"/>
                <w:sz w:val="22"/>
                <w:szCs w:val="22"/>
              </w:rPr>
            </w:pPr>
            <w:r w:rsidRPr="0004423C">
              <w:rPr>
                <w:rFonts w:asciiTheme="majorBidi" w:hAnsiTheme="majorBidi" w:cstheme="majorBidi"/>
                <w:b/>
                <w:bCs/>
                <w:color w:val="000000"/>
                <w:sz w:val="22"/>
                <w:szCs w:val="22"/>
              </w:rPr>
              <w:t>303</w:t>
            </w:r>
          </w:p>
        </w:tc>
        <w:tc>
          <w:tcPr>
            <w:tcW w:w="87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04423C" w:rsidRPr="0004423C" w:rsidRDefault="0004423C" w:rsidP="0004423C">
            <w:pPr>
              <w:jc w:val="center"/>
              <w:rPr>
                <w:rFonts w:asciiTheme="majorBidi" w:hAnsiTheme="majorBidi" w:cstheme="majorBidi"/>
                <w:b/>
                <w:bCs/>
                <w:color w:val="000000"/>
                <w:sz w:val="22"/>
                <w:szCs w:val="22"/>
              </w:rPr>
            </w:pPr>
            <w:r w:rsidRPr="0004423C">
              <w:rPr>
                <w:rFonts w:asciiTheme="majorBidi" w:hAnsiTheme="majorBidi" w:cstheme="majorBidi"/>
                <w:b/>
                <w:bCs/>
                <w:color w:val="000000"/>
                <w:sz w:val="22"/>
                <w:szCs w:val="22"/>
              </w:rPr>
              <w:t>131</w:t>
            </w:r>
          </w:p>
        </w:tc>
      </w:tr>
    </w:tbl>
    <w:p w:rsidR="00592EC6" w:rsidRDefault="00592EC6" w:rsidP="00592EC6">
      <w:pPr>
        <w:autoSpaceDE w:val="0"/>
        <w:autoSpaceDN w:val="0"/>
        <w:bidi w:val="0"/>
        <w:adjustRightInd w:val="0"/>
        <w:jc w:val="both"/>
        <w:rPr>
          <w:rFonts w:asciiTheme="majorBidi" w:hAnsiTheme="majorBidi" w:cstheme="majorBidi"/>
        </w:rPr>
      </w:pPr>
    </w:p>
    <w:p w:rsidR="00AC5C63" w:rsidRDefault="00FF046F" w:rsidP="00A474B6">
      <w:pPr>
        <w:autoSpaceDE w:val="0"/>
        <w:autoSpaceDN w:val="0"/>
        <w:bidi w:val="0"/>
        <w:adjustRightInd w:val="0"/>
        <w:jc w:val="both"/>
        <w:rPr>
          <w:rFonts w:asciiTheme="majorBidi" w:hAnsiTheme="majorBidi" w:cstheme="majorBidi"/>
        </w:rPr>
      </w:pPr>
      <w:r>
        <w:rPr>
          <w:rFonts w:asciiTheme="majorBidi" w:hAnsiTheme="majorBidi" w:cstheme="majorBidi"/>
        </w:rPr>
        <w:t xml:space="preserve">The list of the </w:t>
      </w:r>
      <w:r w:rsidRPr="00B762A8">
        <w:rPr>
          <w:rFonts w:asciiTheme="majorBidi" w:hAnsiTheme="majorBidi" w:cstheme="majorBidi"/>
        </w:rPr>
        <w:t>“</w:t>
      </w:r>
      <w:r>
        <w:rPr>
          <w:rFonts w:asciiTheme="majorBidi" w:hAnsiTheme="majorBidi" w:cstheme="majorBidi"/>
        </w:rPr>
        <w:t>Pioneers in e-L</w:t>
      </w:r>
      <w:r w:rsidR="00A83557" w:rsidRPr="00AC5C63">
        <w:rPr>
          <w:rFonts w:asciiTheme="majorBidi" w:hAnsiTheme="majorBidi" w:cstheme="majorBidi"/>
        </w:rPr>
        <w:t>earning</w:t>
      </w:r>
      <w:r w:rsidRPr="00B762A8">
        <w:rPr>
          <w:rFonts w:asciiTheme="majorBidi" w:hAnsiTheme="majorBidi" w:cstheme="majorBidi"/>
        </w:rPr>
        <w:t>”</w:t>
      </w:r>
      <w:r w:rsidR="00AC5C63" w:rsidRPr="00AC5C63">
        <w:rPr>
          <w:rFonts w:asciiTheme="majorBidi" w:hAnsiTheme="majorBidi" w:cstheme="majorBidi"/>
        </w:rPr>
        <w:t xml:space="preserve"> as identified by the e-Learning Center, based on pre-specified criteria, include</w:t>
      </w:r>
      <w:r>
        <w:rPr>
          <w:rFonts w:asciiTheme="majorBidi" w:hAnsiTheme="majorBidi" w:cstheme="majorBidi"/>
        </w:rPr>
        <w:t>s</w:t>
      </w:r>
      <w:r w:rsidR="00AC5C63" w:rsidRPr="00AC5C63">
        <w:rPr>
          <w:rFonts w:asciiTheme="majorBidi" w:hAnsiTheme="majorBidi" w:cstheme="majorBidi"/>
        </w:rPr>
        <w:t xml:space="preserve"> those considered as leading in the development and delivery</w:t>
      </w:r>
      <w:r w:rsidR="00AC5C63">
        <w:rPr>
          <w:rFonts w:asciiTheme="majorBidi" w:hAnsiTheme="majorBidi" w:cstheme="majorBidi"/>
        </w:rPr>
        <w:t xml:space="preserve"> of blended learning courses in the university. Among the </w:t>
      </w:r>
      <w:r w:rsidR="00F14AD4">
        <w:rPr>
          <w:rFonts w:asciiTheme="majorBidi" w:hAnsiTheme="majorBidi" w:cstheme="majorBidi"/>
        </w:rPr>
        <w:t>30 faculty members</w:t>
      </w:r>
      <w:r w:rsidR="00AC5C63">
        <w:rPr>
          <w:rFonts w:asciiTheme="majorBidi" w:hAnsiTheme="majorBidi" w:cstheme="majorBidi"/>
        </w:rPr>
        <w:t xml:space="preserve"> identified as p</w:t>
      </w:r>
      <w:r w:rsidR="00AC5C63" w:rsidRPr="00AC5C63">
        <w:rPr>
          <w:rFonts w:asciiTheme="majorBidi" w:hAnsiTheme="majorBidi" w:cstheme="majorBidi"/>
        </w:rPr>
        <w:t>ioneers in e-learning</w:t>
      </w:r>
      <w:r w:rsidR="00F14AD4">
        <w:rPr>
          <w:rFonts w:asciiTheme="majorBidi" w:hAnsiTheme="majorBidi" w:cstheme="majorBidi"/>
        </w:rPr>
        <w:t xml:space="preserve"> in the university</w:t>
      </w:r>
      <w:r w:rsidR="00AC5C63">
        <w:rPr>
          <w:rFonts w:asciiTheme="majorBidi" w:hAnsiTheme="majorBidi" w:cstheme="majorBidi"/>
        </w:rPr>
        <w:t xml:space="preserve">, six are from FEIT. Moreover, the first prize </w:t>
      </w:r>
      <w:r>
        <w:rPr>
          <w:rFonts w:asciiTheme="majorBidi" w:hAnsiTheme="majorBidi" w:cstheme="majorBidi"/>
        </w:rPr>
        <w:t>d</w:t>
      </w:r>
      <w:r w:rsidRPr="00FF046F">
        <w:rPr>
          <w:rFonts w:asciiTheme="majorBidi" w:hAnsiTheme="majorBidi" w:cstheme="majorBidi"/>
        </w:rPr>
        <w:t>edicated</w:t>
      </w:r>
      <w:r>
        <w:rPr>
          <w:rFonts w:asciiTheme="majorBidi" w:hAnsiTheme="majorBidi" w:cstheme="majorBidi"/>
        </w:rPr>
        <w:t xml:space="preserve"> </w:t>
      </w:r>
      <w:r w:rsidR="00F14AD4">
        <w:rPr>
          <w:rFonts w:asciiTheme="majorBidi" w:hAnsiTheme="majorBidi" w:cstheme="majorBidi"/>
        </w:rPr>
        <w:t xml:space="preserve">by the university </w:t>
      </w:r>
      <w:r w:rsidR="00AC5C63">
        <w:rPr>
          <w:rFonts w:asciiTheme="majorBidi" w:hAnsiTheme="majorBidi" w:cstheme="majorBidi"/>
        </w:rPr>
        <w:t>to those distinguished in blended learning</w:t>
      </w:r>
      <w:r w:rsidR="00F14AD4">
        <w:rPr>
          <w:rFonts w:asciiTheme="majorBidi" w:hAnsiTheme="majorBidi" w:cstheme="majorBidi"/>
        </w:rPr>
        <w:t xml:space="preserve"> was granted to t</w:t>
      </w:r>
      <w:r w:rsidR="00AC5C63">
        <w:rPr>
          <w:rFonts w:asciiTheme="majorBidi" w:hAnsiTheme="majorBidi" w:cstheme="majorBidi"/>
        </w:rPr>
        <w:t>w</w:t>
      </w:r>
      <w:r w:rsidR="00F14AD4">
        <w:rPr>
          <w:rFonts w:asciiTheme="majorBidi" w:hAnsiTheme="majorBidi" w:cstheme="majorBidi"/>
        </w:rPr>
        <w:t>o</w:t>
      </w:r>
      <w:r w:rsidR="00AC5C63">
        <w:rPr>
          <w:rFonts w:asciiTheme="majorBidi" w:hAnsiTheme="majorBidi" w:cstheme="majorBidi"/>
        </w:rPr>
        <w:t xml:space="preserve"> faculty members from FEIT</w:t>
      </w:r>
      <w:r>
        <w:rPr>
          <w:rFonts w:asciiTheme="majorBidi" w:hAnsiTheme="majorBidi" w:cstheme="majorBidi"/>
        </w:rPr>
        <w:t xml:space="preserve"> in 2015, which was the year in which the university started granting such prizes</w:t>
      </w:r>
      <w:r w:rsidR="00AC5C63">
        <w:rPr>
          <w:rFonts w:asciiTheme="majorBidi" w:hAnsiTheme="majorBidi" w:cstheme="majorBidi"/>
        </w:rPr>
        <w:t>.</w:t>
      </w:r>
    </w:p>
    <w:p w:rsidR="002D7201" w:rsidRDefault="002D7201" w:rsidP="002D7201">
      <w:pPr>
        <w:bidi w:val="0"/>
        <w:rPr>
          <w:rFonts w:asciiTheme="majorBidi" w:hAnsiTheme="majorBidi" w:cstheme="majorBidi"/>
          <w:sz w:val="20"/>
          <w:szCs w:val="20"/>
        </w:rPr>
      </w:pPr>
    </w:p>
    <w:p w:rsidR="004365A3" w:rsidRDefault="00491314" w:rsidP="00491314">
      <w:pPr>
        <w:bidi w:val="0"/>
        <w:rPr>
          <w:rFonts w:asciiTheme="majorBidi" w:hAnsiTheme="majorBidi" w:cstheme="majorBidi"/>
          <w:b/>
          <w:bCs/>
        </w:rPr>
      </w:pPr>
      <w:r w:rsidRPr="00491314">
        <w:rPr>
          <w:rFonts w:asciiTheme="majorBidi" w:hAnsiTheme="majorBidi" w:cstheme="majorBidi"/>
          <w:b/>
          <w:bCs/>
        </w:rPr>
        <w:t>CONCLUSIONS AND RECOMMENDATIONS</w:t>
      </w:r>
    </w:p>
    <w:p w:rsidR="004365A3" w:rsidRDefault="004365A3" w:rsidP="004365A3">
      <w:pPr>
        <w:bidi w:val="0"/>
        <w:rPr>
          <w:rFonts w:asciiTheme="majorBidi" w:hAnsiTheme="majorBidi" w:cstheme="majorBidi"/>
          <w:b/>
          <w:bCs/>
        </w:rPr>
      </w:pPr>
    </w:p>
    <w:p w:rsidR="004365A3" w:rsidRDefault="004365A3" w:rsidP="00CD17F5">
      <w:pPr>
        <w:bidi w:val="0"/>
        <w:jc w:val="both"/>
        <w:rPr>
          <w:rFonts w:asciiTheme="majorBidi" w:hAnsiTheme="majorBidi" w:cstheme="majorBidi"/>
        </w:rPr>
      </w:pPr>
      <w:r w:rsidRPr="004365A3">
        <w:rPr>
          <w:rFonts w:asciiTheme="majorBidi" w:hAnsiTheme="majorBidi" w:cstheme="majorBidi"/>
        </w:rPr>
        <w:t>Engineering education</w:t>
      </w:r>
      <w:r w:rsidR="00CD17F5">
        <w:rPr>
          <w:rFonts w:asciiTheme="majorBidi" w:hAnsiTheme="majorBidi" w:cstheme="majorBidi"/>
        </w:rPr>
        <w:t xml:space="preserve"> at ANU</w:t>
      </w:r>
      <w:r w:rsidRPr="004365A3">
        <w:rPr>
          <w:rFonts w:asciiTheme="majorBidi" w:hAnsiTheme="majorBidi" w:cstheme="majorBidi"/>
        </w:rPr>
        <w:t xml:space="preserve"> has proved to be</w:t>
      </w:r>
      <w:r>
        <w:rPr>
          <w:rFonts w:asciiTheme="majorBidi" w:hAnsiTheme="majorBidi" w:cstheme="majorBidi"/>
        </w:rPr>
        <w:t xml:space="preserve"> leading in the establishment and development of the new </w:t>
      </w:r>
      <w:r w:rsidR="00EC5785">
        <w:rPr>
          <w:rFonts w:asciiTheme="majorBidi" w:hAnsiTheme="majorBidi" w:cstheme="majorBidi"/>
        </w:rPr>
        <w:t>learner-</w:t>
      </w:r>
      <w:r w:rsidR="00232651">
        <w:rPr>
          <w:rFonts w:asciiTheme="majorBidi" w:hAnsiTheme="majorBidi" w:cstheme="majorBidi"/>
        </w:rPr>
        <w:t xml:space="preserve">centered approach and in </w:t>
      </w:r>
      <w:r>
        <w:rPr>
          <w:rFonts w:asciiTheme="majorBidi" w:hAnsiTheme="majorBidi" w:cstheme="majorBidi"/>
        </w:rPr>
        <w:t xml:space="preserve">achieving quality education. Engineering faculty had developed the first blended learning courseware in the university, which </w:t>
      </w:r>
      <w:r w:rsidR="009947FB">
        <w:rPr>
          <w:rFonts w:asciiTheme="majorBidi" w:hAnsiTheme="majorBidi" w:cstheme="majorBidi"/>
        </w:rPr>
        <w:t>was</w:t>
      </w:r>
      <w:r>
        <w:rPr>
          <w:rFonts w:asciiTheme="majorBidi" w:hAnsiTheme="majorBidi" w:cstheme="majorBidi"/>
        </w:rPr>
        <w:t xml:space="preserve"> recognized regionally, and was considered as a model for developing other courses. </w:t>
      </w:r>
    </w:p>
    <w:p w:rsidR="004365A3" w:rsidRDefault="004365A3" w:rsidP="004365A3">
      <w:pPr>
        <w:bidi w:val="0"/>
        <w:jc w:val="both"/>
        <w:rPr>
          <w:rFonts w:asciiTheme="majorBidi" w:hAnsiTheme="majorBidi" w:cstheme="majorBidi"/>
        </w:rPr>
      </w:pPr>
    </w:p>
    <w:p w:rsidR="006A6ABA" w:rsidRDefault="004365A3" w:rsidP="00232651">
      <w:pPr>
        <w:autoSpaceDE w:val="0"/>
        <w:autoSpaceDN w:val="0"/>
        <w:bidi w:val="0"/>
        <w:adjustRightInd w:val="0"/>
        <w:jc w:val="both"/>
        <w:rPr>
          <w:rFonts w:asciiTheme="majorBidi" w:hAnsiTheme="majorBidi" w:cstheme="majorBidi"/>
        </w:rPr>
      </w:pPr>
      <w:r>
        <w:rPr>
          <w:rFonts w:asciiTheme="majorBidi" w:hAnsiTheme="majorBidi" w:cstheme="majorBidi"/>
        </w:rPr>
        <w:t>Assessment of key indicators reveal that FEIT has the highest number of offered blended learning courses in the university among other faculties, and where about</w:t>
      </w:r>
      <w:r w:rsidR="006A6ABA">
        <w:rPr>
          <w:rFonts w:asciiTheme="majorBidi" w:hAnsiTheme="majorBidi" w:cstheme="majorBidi"/>
        </w:rPr>
        <w:t xml:space="preserve"> 47% of the offered courses are now classified as blended learning courses. About 89% of the faculty members are involved in </w:t>
      </w:r>
      <w:r w:rsidR="006A6ABA">
        <w:rPr>
          <w:rFonts w:asciiTheme="majorBidi" w:hAnsiTheme="majorBidi" w:cstheme="majorBidi"/>
        </w:rPr>
        <w:lastRenderedPageBreak/>
        <w:t xml:space="preserve">developing or utilizing blended learning courses, and about 75% of them had attended capacity building and training on e-learning. </w:t>
      </w:r>
    </w:p>
    <w:p w:rsidR="00232651" w:rsidRDefault="00232651" w:rsidP="00232651">
      <w:pPr>
        <w:autoSpaceDE w:val="0"/>
        <w:autoSpaceDN w:val="0"/>
        <w:bidi w:val="0"/>
        <w:adjustRightInd w:val="0"/>
        <w:jc w:val="both"/>
        <w:rPr>
          <w:rFonts w:asciiTheme="majorBidi" w:hAnsiTheme="majorBidi" w:cstheme="majorBidi"/>
        </w:rPr>
      </w:pPr>
    </w:p>
    <w:p w:rsidR="00CD17F5" w:rsidRDefault="006A6ABA" w:rsidP="00CD17F5">
      <w:pPr>
        <w:autoSpaceDE w:val="0"/>
        <w:autoSpaceDN w:val="0"/>
        <w:bidi w:val="0"/>
        <w:adjustRightInd w:val="0"/>
        <w:jc w:val="both"/>
        <w:rPr>
          <w:rFonts w:asciiTheme="majorBidi" w:hAnsiTheme="majorBidi" w:cstheme="majorBidi"/>
        </w:rPr>
      </w:pPr>
      <w:r>
        <w:rPr>
          <w:rFonts w:asciiTheme="majorBidi" w:hAnsiTheme="majorBidi" w:cstheme="majorBidi"/>
        </w:rPr>
        <w:t xml:space="preserve">The paper recommends building on the </w:t>
      </w:r>
      <w:r w:rsidRPr="00232651">
        <w:rPr>
          <w:rFonts w:asciiTheme="majorBidi" w:hAnsiTheme="majorBidi" w:cstheme="majorBidi"/>
        </w:rPr>
        <w:t>success</w:t>
      </w:r>
      <w:r w:rsidR="009947FB" w:rsidRPr="00232651">
        <w:rPr>
          <w:rFonts w:asciiTheme="majorBidi" w:hAnsiTheme="majorBidi" w:cstheme="majorBidi"/>
        </w:rPr>
        <w:t>es</w:t>
      </w:r>
      <w:r>
        <w:rPr>
          <w:rFonts w:asciiTheme="majorBidi" w:hAnsiTheme="majorBidi" w:cstheme="majorBidi"/>
        </w:rPr>
        <w:t xml:space="preserve"> of </w:t>
      </w:r>
      <w:r w:rsidR="004505D4">
        <w:rPr>
          <w:rFonts w:asciiTheme="majorBidi" w:hAnsiTheme="majorBidi" w:cstheme="majorBidi"/>
        </w:rPr>
        <w:t>developing</w:t>
      </w:r>
      <w:r>
        <w:rPr>
          <w:rFonts w:asciiTheme="majorBidi" w:hAnsiTheme="majorBidi" w:cstheme="majorBidi"/>
        </w:rPr>
        <w:t xml:space="preserve"> </w:t>
      </w:r>
      <w:r w:rsidR="004505D4">
        <w:rPr>
          <w:rFonts w:asciiTheme="majorBidi" w:hAnsiTheme="majorBidi" w:cstheme="majorBidi"/>
        </w:rPr>
        <w:t xml:space="preserve">blended learning courses for </w:t>
      </w:r>
      <w:r>
        <w:rPr>
          <w:rFonts w:asciiTheme="majorBidi" w:hAnsiTheme="majorBidi" w:cstheme="majorBidi"/>
        </w:rPr>
        <w:t>e</w:t>
      </w:r>
      <w:r w:rsidRPr="004365A3">
        <w:rPr>
          <w:rFonts w:asciiTheme="majorBidi" w:hAnsiTheme="majorBidi" w:cstheme="majorBidi"/>
        </w:rPr>
        <w:t>ngineering education</w:t>
      </w:r>
      <w:r w:rsidR="004505D4">
        <w:rPr>
          <w:rFonts w:asciiTheme="majorBidi" w:hAnsiTheme="majorBidi" w:cstheme="majorBidi"/>
        </w:rPr>
        <w:t xml:space="preserve"> as a pioneer model. </w:t>
      </w:r>
      <w:r w:rsidR="003637C2">
        <w:rPr>
          <w:rFonts w:asciiTheme="majorBidi" w:hAnsiTheme="majorBidi" w:cstheme="majorBidi"/>
        </w:rPr>
        <w:t>In one aspect, it is recommended to complete the transformation of the rest of engineering courses towards blended learning, thus achieving 100% by the</w:t>
      </w:r>
      <w:r>
        <w:rPr>
          <w:rFonts w:asciiTheme="majorBidi" w:hAnsiTheme="majorBidi" w:cstheme="majorBidi"/>
        </w:rPr>
        <w:t xml:space="preserve"> end of the five-year strategic plan in 2020.</w:t>
      </w:r>
      <w:r w:rsidR="003637C2">
        <w:rPr>
          <w:rFonts w:asciiTheme="majorBidi" w:hAnsiTheme="majorBidi" w:cstheme="majorBidi"/>
        </w:rPr>
        <w:t xml:space="preserve"> Peer-to-peer</w:t>
      </w:r>
      <w:r w:rsidR="00602ECD">
        <w:rPr>
          <w:rFonts w:asciiTheme="majorBidi" w:hAnsiTheme="majorBidi" w:cstheme="majorBidi"/>
        </w:rPr>
        <w:t xml:space="preserve"> faculty members' </w:t>
      </w:r>
      <w:r w:rsidR="003637C2">
        <w:rPr>
          <w:rFonts w:asciiTheme="majorBidi" w:hAnsiTheme="majorBidi" w:cstheme="majorBidi"/>
        </w:rPr>
        <w:t xml:space="preserve">interaction is encouraged as a successful way </w:t>
      </w:r>
      <w:r w:rsidR="00602ECD">
        <w:rPr>
          <w:rFonts w:asciiTheme="majorBidi" w:hAnsiTheme="majorBidi" w:cstheme="majorBidi"/>
        </w:rPr>
        <w:t xml:space="preserve">of collaboration towards </w:t>
      </w:r>
      <w:r w:rsidR="004505D4">
        <w:rPr>
          <w:rFonts w:asciiTheme="majorBidi" w:hAnsiTheme="majorBidi" w:cstheme="majorBidi"/>
        </w:rPr>
        <w:t>achieving this goal.</w:t>
      </w:r>
      <w:r w:rsidR="00232651">
        <w:rPr>
          <w:rFonts w:asciiTheme="majorBidi" w:hAnsiTheme="majorBidi" w:cstheme="majorBidi"/>
        </w:rPr>
        <w:t xml:space="preserve"> </w:t>
      </w:r>
      <w:r w:rsidR="00602ECD">
        <w:rPr>
          <w:rFonts w:asciiTheme="majorBidi" w:hAnsiTheme="majorBidi" w:cstheme="majorBidi"/>
        </w:rPr>
        <w:t xml:space="preserve">More research is recommended to be conducted to measure direct and indirect impacts of blended learning on the engineering students' achievement and satisfaction on a wider-spectrum and across various disciplines. </w:t>
      </w:r>
    </w:p>
    <w:p w:rsidR="00CD17F5" w:rsidRDefault="00CD17F5" w:rsidP="00CD17F5">
      <w:pPr>
        <w:autoSpaceDE w:val="0"/>
        <w:autoSpaceDN w:val="0"/>
        <w:bidi w:val="0"/>
        <w:adjustRightInd w:val="0"/>
        <w:jc w:val="both"/>
        <w:rPr>
          <w:rFonts w:asciiTheme="majorBidi" w:hAnsiTheme="majorBidi" w:cstheme="majorBidi"/>
        </w:rPr>
      </w:pPr>
    </w:p>
    <w:p w:rsidR="00602ECD" w:rsidRDefault="009947FB" w:rsidP="00A474B6">
      <w:pPr>
        <w:autoSpaceDE w:val="0"/>
        <w:autoSpaceDN w:val="0"/>
        <w:bidi w:val="0"/>
        <w:adjustRightInd w:val="0"/>
        <w:jc w:val="both"/>
        <w:rPr>
          <w:rFonts w:asciiTheme="majorBidi" w:hAnsiTheme="majorBidi" w:cstheme="majorBidi"/>
        </w:rPr>
      </w:pPr>
      <w:r>
        <w:rPr>
          <w:rFonts w:asciiTheme="majorBidi" w:hAnsiTheme="majorBidi" w:cstheme="majorBidi"/>
        </w:rPr>
        <w:t xml:space="preserve">On the local and regional levels, it is recommended that faculties of engineering are encouraged to consider developing blended learning courses, document their best practices, and disseminate their experience in this regard. </w:t>
      </w:r>
      <w:r w:rsidR="00602ECD">
        <w:rPr>
          <w:rFonts w:asciiTheme="majorBidi" w:hAnsiTheme="majorBidi" w:cstheme="majorBidi"/>
        </w:rPr>
        <w:t xml:space="preserve">   </w:t>
      </w:r>
    </w:p>
    <w:p w:rsidR="003637C2" w:rsidRDefault="003637C2" w:rsidP="003637C2">
      <w:pPr>
        <w:autoSpaceDE w:val="0"/>
        <w:autoSpaceDN w:val="0"/>
        <w:bidi w:val="0"/>
        <w:adjustRightInd w:val="0"/>
        <w:jc w:val="both"/>
        <w:rPr>
          <w:rFonts w:asciiTheme="majorBidi" w:hAnsiTheme="majorBidi" w:cstheme="majorBidi"/>
        </w:rPr>
      </w:pPr>
    </w:p>
    <w:p w:rsidR="006A6ABA" w:rsidRDefault="006A6ABA" w:rsidP="003637C2">
      <w:pPr>
        <w:autoSpaceDE w:val="0"/>
        <w:autoSpaceDN w:val="0"/>
        <w:bidi w:val="0"/>
        <w:adjustRightInd w:val="0"/>
        <w:jc w:val="both"/>
        <w:rPr>
          <w:rFonts w:asciiTheme="majorBidi" w:hAnsiTheme="majorBidi" w:cstheme="majorBidi"/>
        </w:rPr>
      </w:pPr>
      <w:r>
        <w:rPr>
          <w:rFonts w:asciiTheme="majorBidi" w:hAnsiTheme="majorBidi" w:cstheme="majorBidi"/>
        </w:rPr>
        <w:t xml:space="preserve">  </w:t>
      </w:r>
    </w:p>
    <w:p w:rsidR="001063CA" w:rsidRPr="00A446C6" w:rsidRDefault="001063CA" w:rsidP="001063CA">
      <w:pPr>
        <w:bidi w:val="0"/>
        <w:jc w:val="both"/>
        <w:rPr>
          <w:rFonts w:asciiTheme="majorBidi" w:hAnsiTheme="majorBidi" w:cstheme="majorBidi"/>
          <w:b/>
          <w:bCs/>
          <w:spacing w:val="4"/>
          <w:lang w:bidi="ar-AE"/>
        </w:rPr>
      </w:pPr>
      <w:r w:rsidRPr="00A446C6">
        <w:rPr>
          <w:rFonts w:asciiTheme="majorBidi" w:hAnsiTheme="majorBidi" w:cstheme="majorBidi"/>
          <w:b/>
          <w:bCs/>
          <w:spacing w:val="4"/>
          <w:lang w:bidi="ar-AE"/>
        </w:rPr>
        <w:t>REFERENCES</w:t>
      </w:r>
    </w:p>
    <w:p w:rsidR="00DB1754" w:rsidRPr="00A570F5" w:rsidRDefault="00DB1754" w:rsidP="008A3168">
      <w:pPr>
        <w:bidi w:val="0"/>
        <w:jc w:val="both"/>
        <w:rPr>
          <w:rFonts w:asciiTheme="majorBidi" w:hAnsiTheme="majorBidi" w:cstheme="majorBidi"/>
          <w:sz w:val="20"/>
          <w:szCs w:val="20"/>
        </w:rPr>
      </w:pPr>
    </w:p>
    <w:p w:rsidR="00707BAC" w:rsidRDefault="00707BAC" w:rsidP="004627F7">
      <w:pPr>
        <w:widowControl w:val="0"/>
        <w:numPr>
          <w:ilvl w:val="0"/>
          <w:numId w:val="19"/>
        </w:numPr>
        <w:autoSpaceDE w:val="0"/>
        <w:autoSpaceDN w:val="0"/>
        <w:bidi w:val="0"/>
        <w:adjustRightInd w:val="0"/>
        <w:spacing w:after="120"/>
        <w:ind w:left="340" w:hanging="340"/>
        <w:rPr>
          <w:rFonts w:asciiTheme="majorBidi" w:eastAsia="PMingLiU" w:hAnsiTheme="majorBidi" w:cstheme="majorBidi"/>
          <w:color w:val="000000"/>
        </w:rPr>
      </w:pPr>
      <w:r w:rsidRPr="009947FB">
        <w:rPr>
          <w:rFonts w:asciiTheme="majorBidi" w:eastAsia="PMingLiU" w:hAnsiTheme="majorBidi" w:cstheme="majorBidi"/>
          <w:color w:val="000000"/>
        </w:rPr>
        <w:t>Ellis,</w:t>
      </w:r>
      <w:r w:rsidR="009947FB">
        <w:rPr>
          <w:rFonts w:asciiTheme="majorBidi" w:eastAsia="PMingLiU" w:hAnsiTheme="majorBidi" w:cstheme="majorBidi"/>
          <w:color w:val="000000"/>
        </w:rPr>
        <w:t xml:space="preserve"> </w:t>
      </w:r>
      <w:r w:rsidRPr="009947FB">
        <w:rPr>
          <w:rFonts w:asciiTheme="majorBidi" w:eastAsia="PMingLiU" w:hAnsiTheme="majorBidi" w:cstheme="majorBidi"/>
          <w:color w:val="000000"/>
        </w:rPr>
        <w:t>G</w:t>
      </w:r>
      <w:r w:rsidR="004627F7">
        <w:rPr>
          <w:rFonts w:asciiTheme="majorBidi" w:eastAsia="PMingLiU" w:hAnsiTheme="majorBidi" w:cstheme="majorBidi"/>
          <w:color w:val="000000"/>
        </w:rPr>
        <w:t>.</w:t>
      </w:r>
      <w:r w:rsidR="009947FB">
        <w:rPr>
          <w:rFonts w:asciiTheme="majorBidi" w:eastAsia="PMingLiU" w:hAnsiTheme="majorBidi" w:cstheme="majorBidi"/>
          <w:color w:val="000000"/>
        </w:rPr>
        <w:t xml:space="preserve">, Rudnitsky , A. </w:t>
      </w:r>
      <w:r w:rsidR="004627F7">
        <w:rPr>
          <w:rFonts w:asciiTheme="majorBidi" w:eastAsia="PMingLiU" w:hAnsiTheme="majorBidi" w:cstheme="majorBidi"/>
          <w:color w:val="000000"/>
        </w:rPr>
        <w:t xml:space="preserve">and </w:t>
      </w:r>
      <w:r w:rsidRPr="009947FB">
        <w:rPr>
          <w:rFonts w:asciiTheme="majorBidi" w:eastAsia="PMingLiU" w:hAnsiTheme="majorBidi" w:cstheme="majorBidi"/>
          <w:color w:val="000000"/>
        </w:rPr>
        <w:t>Scordilis, G</w:t>
      </w:r>
      <w:r w:rsidR="004627F7">
        <w:rPr>
          <w:rFonts w:asciiTheme="majorBidi" w:eastAsia="PMingLiU" w:hAnsiTheme="majorBidi" w:cstheme="majorBidi"/>
          <w:color w:val="000000"/>
        </w:rPr>
        <w:t>., 2005.</w:t>
      </w:r>
      <w:r w:rsidRPr="009947FB">
        <w:rPr>
          <w:rFonts w:asciiTheme="majorBidi" w:eastAsia="PMingLiU" w:hAnsiTheme="majorBidi" w:cstheme="majorBidi"/>
          <w:color w:val="000000"/>
        </w:rPr>
        <w:t xml:space="preserve"> Finding meaning</w:t>
      </w:r>
      <w:r w:rsidR="004627F7">
        <w:rPr>
          <w:rFonts w:asciiTheme="majorBidi" w:eastAsia="PMingLiU" w:hAnsiTheme="majorBidi" w:cstheme="majorBidi"/>
          <w:color w:val="000000"/>
        </w:rPr>
        <w:t xml:space="preserve"> I the classroom: learner-</w:t>
      </w:r>
      <w:r w:rsidRPr="009947FB">
        <w:rPr>
          <w:rFonts w:asciiTheme="majorBidi" w:eastAsia="PMingLiU" w:hAnsiTheme="majorBidi" w:cstheme="majorBidi"/>
          <w:color w:val="000000"/>
        </w:rPr>
        <w:t xml:space="preserve">centered approaches that engage </w:t>
      </w:r>
      <w:r w:rsidR="004627F7" w:rsidRPr="009947FB">
        <w:rPr>
          <w:rFonts w:asciiTheme="majorBidi" w:eastAsia="PMingLiU" w:hAnsiTheme="majorBidi" w:cstheme="majorBidi"/>
          <w:color w:val="000000"/>
        </w:rPr>
        <w:t>students</w:t>
      </w:r>
      <w:r w:rsidRPr="009947FB">
        <w:rPr>
          <w:rFonts w:asciiTheme="majorBidi" w:eastAsia="PMingLiU" w:hAnsiTheme="majorBidi" w:cstheme="majorBidi"/>
          <w:color w:val="000000"/>
        </w:rPr>
        <w:t xml:space="preserve"> in engineering, </w:t>
      </w:r>
      <w:r w:rsidRPr="004627F7">
        <w:rPr>
          <w:rFonts w:asciiTheme="majorBidi" w:eastAsia="PMingLiU" w:hAnsiTheme="majorBidi" w:cstheme="majorBidi"/>
          <w:i/>
          <w:iCs/>
          <w:color w:val="000000"/>
        </w:rPr>
        <w:t>In. J. Engage Ed</w:t>
      </w:r>
      <w:r w:rsidR="004627F7" w:rsidRPr="004627F7">
        <w:rPr>
          <w:rFonts w:asciiTheme="majorBidi" w:eastAsia="PMingLiU" w:hAnsiTheme="majorBidi" w:cstheme="majorBidi"/>
          <w:i/>
          <w:iCs/>
          <w:color w:val="000000"/>
        </w:rPr>
        <w:t xml:space="preserve">., </w:t>
      </w:r>
      <w:r w:rsidRPr="004627F7">
        <w:rPr>
          <w:rFonts w:asciiTheme="majorBidi" w:eastAsia="PMingLiU" w:hAnsiTheme="majorBidi" w:cstheme="majorBidi"/>
          <w:i/>
          <w:iCs/>
          <w:color w:val="000000"/>
        </w:rPr>
        <w:t>21</w:t>
      </w:r>
      <w:r w:rsidR="004627F7">
        <w:rPr>
          <w:rFonts w:asciiTheme="majorBidi" w:eastAsia="PMingLiU" w:hAnsiTheme="majorBidi" w:cstheme="majorBidi"/>
          <w:color w:val="000000"/>
        </w:rPr>
        <w:t>(</w:t>
      </w:r>
      <w:r w:rsidRPr="009947FB">
        <w:rPr>
          <w:rFonts w:asciiTheme="majorBidi" w:eastAsia="PMingLiU" w:hAnsiTheme="majorBidi" w:cstheme="majorBidi"/>
          <w:color w:val="000000"/>
        </w:rPr>
        <w:t>6</w:t>
      </w:r>
      <w:r w:rsidR="004627F7">
        <w:rPr>
          <w:rFonts w:asciiTheme="majorBidi" w:eastAsia="PMingLiU" w:hAnsiTheme="majorBidi" w:cstheme="majorBidi"/>
          <w:color w:val="000000"/>
        </w:rPr>
        <w:t xml:space="preserve">), </w:t>
      </w:r>
      <w:r w:rsidRPr="009947FB">
        <w:rPr>
          <w:rFonts w:asciiTheme="majorBidi" w:eastAsia="PMingLiU" w:hAnsiTheme="majorBidi" w:cstheme="majorBidi"/>
          <w:color w:val="000000"/>
        </w:rPr>
        <w:t>pp</w:t>
      </w:r>
      <w:r w:rsidR="004627F7">
        <w:rPr>
          <w:rFonts w:asciiTheme="majorBidi" w:eastAsia="PMingLiU" w:hAnsiTheme="majorBidi" w:cstheme="majorBidi"/>
          <w:color w:val="000000"/>
        </w:rPr>
        <w:t>.</w:t>
      </w:r>
      <w:r w:rsidRPr="009947FB">
        <w:rPr>
          <w:rFonts w:asciiTheme="majorBidi" w:eastAsia="PMingLiU" w:hAnsiTheme="majorBidi" w:cstheme="majorBidi"/>
          <w:color w:val="000000"/>
        </w:rPr>
        <w:t>1148-1158</w:t>
      </w:r>
    </w:p>
    <w:p w:rsidR="00707BAC" w:rsidRPr="004627F7" w:rsidRDefault="004627F7" w:rsidP="004627F7">
      <w:pPr>
        <w:widowControl w:val="0"/>
        <w:numPr>
          <w:ilvl w:val="0"/>
          <w:numId w:val="19"/>
        </w:numPr>
        <w:autoSpaceDE w:val="0"/>
        <w:autoSpaceDN w:val="0"/>
        <w:bidi w:val="0"/>
        <w:adjustRightInd w:val="0"/>
        <w:spacing w:after="120"/>
        <w:ind w:left="340" w:hanging="340"/>
        <w:rPr>
          <w:rFonts w:asciiTheme="majorBidi" w:eastAsia="PMingLiU" w:hAnsiTheme="majorBidi" w:cstheme="majorBidi"/>
          <w:color w:val="000000"/>
        </w:rPr>
      </w:pPr>
      <w:r>
        <w:rPr>
          <w:rFonts w:asciiTheme="majorBidi" w:eastAsia="PMingLiU" w:hAnsiTheme="majorBidi" w:cstheme="majorBidi"/>
          <w:color w:val="000000"/>
        </w:rPr>
        <w:t>Banday, T.,</w:t>
      </w:r>
      <w:r w:rsidR="00707BAC" w:rsidRPr="009947FB">
        <w:rPr>
          <w:rFonts w:asciiTheme="majorBidi" w:eastAsia="PMingLiU" w:hAnsiTheme="majorBidi" w:cstheme="majorBidi"/>
          <w:color w:val="000000"/>
        </w:rPr>
        <w:t xml:space="preserve"> Ahmed, M.</w:t>
      </w:r>
      <w:r>
        <w:rPr>
          <w:rFonts w:asciiTheme="majorBidi" w:eastAsia="PMingLiU" w:hAnsiTheme="majorBidi" w:cstheme="majorBidi"/>
          <w:color w:val="000000"/>
        </w:rPr>
        <w:t xml:space="preserve"> and</w:t>
      </w:r>
      <w:r w:rsidR="00707BAC" w:rsidRPr="009947FB">
        <w:rPr>
          <w:rFonts w:asciiTheme="majorBidi" w:eastAsia="PMingLiU" w:hAnsiTheme="majorBidi" w:cstheme="majorBidi"/>
          <w:color w:val="000000"/>
        </w:rPr>
        <w:t xml:space="preserve"> Jan, T.</w:t>
      </w:r>
      <w:r>
        <w:rPr>
          <w:rFonts w:asciiTheme="majorBidi" w:eastAsia="PMingLiU" w:hAnsiTheme="majorBidi" w:cstheme="majorBidi"/>
          <w:color w:val="000000"/>
        </w:rPr>
        <w:t>, 2013. Applications of E-</w:t>
      </w:r>
      <w:r w:rsidR="00707BAC" w:rsidRPr="009947FB">
        <w:rPr>
          <w:rFonts w:asciiTheme="majorBidi" w:eastAsia="PMingLiU" w:hAnsiTheme="majorBidi" w:cstheme="majorBidi"/>
          <w:color w:val="000000"/>
        </w:rPr>
        <w:t xml:space="preserve">Learning in engineering education: A case study, </w:t>
      </w:r>
      <w:r w:rsidR="00707BAC" w:rsidRPr="004627F7">
        <w:rPr>
          <w:rFonts w:asciiTheme="majorBidi" w:eastAsia="PMingLiU" w:hAnsiTheme="majorBidi" w:cstheme="majorBidi"/>
          <w:i/>
          <w:iCs/>
          <w:color w:val="000000"/>
        </w:rPr>
        <w:t xml:space="preserve">Procedia-Social and Behavioral Science 123, </w:t>
      </w:r>
      <w:r>
        <w:rPr>
          <w:rFonts w:asciiTheme="majorBidi" w:eastAsia="PMingLiU" w:hAnsiTheme="majorBidi" w:cstheme="majorBidi"/>
          <w:color w:val="000000"/>
        </w:rPr>
        <w:t>pp.</w:t>
      </w:r>
      <w:r w:rsidR="00707BAC" w:rsidRPr="004627F7">
        <w:rPr>
          <w:rFonts w:asciiTheme="majorBidi" w:eastAsia="PMingLiU" w:hAnsiTheme="majorBidi" w:cstheme="majorBidi"/>
          <w:color w:val="000000"/>
        </w:rPr>
        <w:t xml:space="preserve">406-413. </w:t>
      </w:r>
    </w:p>
    <w:p w:rsidR="00707BAC" w:rsidRPr="009947FB" w:rsidRDefault="007D1590" w:rsidP="004627F7">
      <w:pPr>
        <w:widowControl w:val="0"/>
        <w:numPr>
          <w:ilvl w:val="0"/>
          <w:numId w:val="19"/>
        </w:numPr>
        <w:autoSpaceDE w:val="0"/>
        <w:autoSpaceDN w:val="0"/>
        <w:bidi w:val="0"/>
        <w:adjustRightInd w:val="0"/>
        <w:spacing w:after="120"/>
        <w:ind w:left="340" w:hanging="340"/>
        <w:rPr>
          <w:rFonts w:asciiTheme="majorBidi" w:eastAsia="PMingLiU" w:hAnsiTheme="majorBidi" w:cstheme="majorBidi"/>
          <w:color w:val="000000"/>
        </w:rPr>
      </w:pPr>
      <w:r w:rsidRPr="009947FB">
        <w:rPr>
          <w:rFonts w:asciiTheme="majorBidi" w:eastAsia="PMingLiU" w:hAnsiTheme="majorBidi" w:cstheme="majorBidi"/>
          <w:color w:val="000000"/>
        </w:rPr>
        <w:t>Moore,</w:t>
      </w:r>
      <w:r w:rsidR="004627F7">
        <w:rPr>
          <w:rFonts w:asciiTheme="majorBidi" w:eastAsia="PMingLiU" w:hAnsiTheme="majorBidi" w:cstheme="majorBidi"/>
          <w:color w:val="000000"/>
        </w:rPr>
        <w:t xml:space="preserve"> J., Dickson-</w:t>
      </w:r>
      <w:r w:rsidRPr="009947FB">
        <w:rPr>
          <w:rFonts w:asciiTheme="majorBidi" w:eastAsia="PMingLiU" w:hAnsiTheme="majorBidi" w:cstheme="majorBidi"/>
          <w:color w:val="000000"/>
        </w:rPr>
        <w:t>Deane,</w:t>
      </w:r>
      <w:r w:rsidR="004627F7">
        <w:rPr>
          <w:rFonts w:asciiTheme="majorBidi" w:eastAsia="PMingLiU" w:hAnsiTheme="majorBidi" w:cstheme="majorBidi"/>
          <w:color w:val="000000"/>
        </w:rPr>
        <w:t xml:space="preserve"> C., and</w:t>
      </w:r>
      <w:r w:rsidRPr="009947FB">
        <w:rPr>
          <w:rFonts w:asciiTheme="majorBidi" w:eastAsia="PMingLiU" w:hAnsiTheme="majorBidi" w:cstheme="majorBidi"/>
          <w:color w:val="000000"/>
        </w:rPr>
        <w:t xml:space="preserve"> Galyen,</w:t>
      </w:r>
      <w:r w:rsidR="004627F7">
        <w:rPr>
          <w:rFonts w:asciiTheme="majorBidi" w:eastAsia="PMingLiU" w:hAnsiTheme="majorBidi" w:cstheme="majorBidi"/>
          <w:color w:val="000000"/>
        </w:rPr>
        <w:t xml:space="preserve"> </w:t>
      </w:r>
      <w:r w:rsidRPr="009947FB">
        <w:rPr>
          <w:rFonts w:asciiTheme="majorBidi" w:eastAsia="PMingLiU" w:hAnsiTheme="majorBidi" w:cstheme="majorBidi"/>
          <w:color w:val="000000"/>
        </w:rPr>
        <w:t>K.</w:t>
      </w:r>
      <w:r w:rsidR="004627F7">
        <w:rPr>
          <w:rFonts w:asciiTheme="majorBidi" w:eastAsia="PMingLiU" w:hAnsiTheme="majorBidi" w:cstheme="majorBidi"/>
          <w:color w:val="000000"/>
        </w:rPr>
        <w:t>, 2011.</w:t>
      </w:r>
      <w:r w:rsidRPr="009947FB">
        <w:rPr>
          <w:rFonts w:asciiTheme="majorBidi" w:eastAsia="PMingLiU" w:hAnsiTheme="majorBidi" w:cstheme="majorBidi"/>
          <w:color w:val="000000"/>
        </w:rPr>
        <w:t xml:space="preserve"> E-Learning, </w:t>
      </w:r>
      <w:r w:rsidR="004627F7" w:rsidRPr="009947FB">
        <w:rPr>
          <w:rFonts w:asciiTheme="majorBidi" w:eastAsia="PMingLiU" w:hAnsiTheme="majorBidi" w:cstheme="majorBidi"/>
          <w:color w:val="000000"/>
        </w:rPr>
        <w:t>online learning and distance learning environments :are they the same?</w:t>
      </w:r>
      <w:r w:rsidR="004627F7">
        <w:rPr>
          <w:rFonts w:asciiTheme="majorBidi" w:eastAsia="PMingLiU" w:hAnsiTheme="majorBidi" w:cstheme="majorBidi"/>
          <w:color w:val="000000"/>
        </w:rPr>
        <w:t xml:space="preserve"> </w:t>
      </w:r>
      <w:r w:rsidRPr="004627F7">
        <w:rPr>
          <w:rFonts w:asciiTheme="majorBidi" w:eastAsia="PMingLiU" w:hAnsiTheme="majorBidi" w:cstheme="majorBidi"/>
          <w:i/>
          <w:iCs/>
          <w:color w:val="000000"/>
        </w:rPr>
        <w:t>Internet and Higher Education</w:t>
      </w:r>
      <w:r w:rsidR="004627F7">
        <w:rPr>
          <w:rFonts w:asciiTheme="majorBidi" w:eastAsia="PMingLiU" w:hAnsiTheme="majorBidi" w:cstheme="majorBidi"/>
          <w:i/>
          <w:iCs/>
          <w:color w:val="000000"/>
        </w:rPr>
        <w:t>,</w:t>
      </w:r>
      <w:r w:rsidRPr="009947FB">
        <w:rPr>
          <w:rFonts w:asciiTheme="majorBidi" w:eastAsia="PMingLiU" w:hAnsiTheme="majorBidi" w:cstheme="majorBidi"/>
          <w:color w:val="000000"/>
        </w:rPr>
        <w:t xml:space="preserve"> </w:t>
      </w:r>
      <w:r w:rsidRPr="004627F7">
        <w:rPr>
          <w:rFonts w:asciiTheme="majorBidi" w:eastAsia="PMingLiU" w:hAnsiTheme="majorBidi" w:cstheme="majorBidi"/>
          <w:i/>
          <w:iCs/>
          <w:color w:val="000000"/>
        </w:rPr>
        <w:t>14</w:t>
      </w:r>
      <w:r w:rsidRPr="009947FB">
        <w:rPr>
          <w:rFonts w:asciiTheme="majorBidi" w:eastAsia="PMingLiU" w:hAnsiTheme="majorBidi" w:cstheme="majorBidi"/>
          <w:color w:val="000000"/>
        </w:rPr>
        <w:t>,</w:t>
      </w:r>
      <w:r w:rsidR="004627F7">
        <w:rPr>
          <w:rFonts w:asciiTheme="majorBidi" w:eastAsia="PMingLiU" w:hAnsiTheme="majorBidi" w:cstheme="majorBidi"/>
          <w:color w:val="000000"/>
        </w:rPr>
        <w:t xml:space="preserve"> pp.</w:t>
      </w:r>
      <w:r w:rsidRPr="009947FB">
        <w:rPr>
          <w:rFonts w:asciiTheme="majorBidi" w:eastAsia="PMingLiU" w:hAnsiTheme="majorBidi" w:cstheme="majorBidi"/>
          <w:color w:val="000000"/>
        </w:rPr>
        <w:t>129-135.</w:t>
      </w:r>
    </w:p>
    <w:p w:rsidR="007D1590" w:rsidRPr="009947FB" w:rsidRDefault="004627F7" w:rsidP="004627F7">
      <w:pPr>
        <w:widowControl w:val="0"/>
        <w:numPr>
          <w:ilvl w:val="0"/>
          <w:numId w:val="19"/>
        </w:numPr>
        <w:autoSpaceDE w:val="0"/>
        <w:autoSpaceDN w:val="0"/>
        <w:bidi w:val="0"/>
        <w:adjustRightInd w:val="0"/>
        <w:spacing w:after="120"/>
        <w:ind w:left="340" w:hanging="340"/>
        <w:rPr>
          <w:rFonts w:asciiTheme="majorBidi" w:eastAsia="PMingLiU" w:hAnsiTheme="majorBidi" w:cstheme="majorBidi"/>
          <w:color w:val="000000"/>
        </w:rPr>
      </w:pPr>
      <w:r>
        <w:rPr>
          <w:rFonts w:asciiTheme="majorBidi" w:eastAsia="PMingLiU" w:hAnsiTheme="majorBidi" w:cstheme="majorBidi"/>
          <w:color w:val="000000"/>
        </w:rPr>
        <w:t>Pitchain</w:t>
      </w:r>
      <w:r w:rsidR="007D1590" w:rsidRPr="009947FB">
        <w:rPr>
          <w:rFonts w:asciiTheme="majorBidi" w:eastAsia="PMingLiU" w:hAnsiTheme="majorBidi" w:cstheme="majorBidi"/>
          <w:color w:val="000000"/>
        </w:rPr>
        <w:t>, A.S</w:t>
      </w:r>
      <w:r>
        <w:rPr>
          <w:rFonts w:asciiTheme="majorBidi" w:eastAsia="PMingLiU" w:hAnsiTheme="majorBidi" w:cstheme="majorBidi"/>
          <w:color w:val="000000"/>
        </w:rPr>
        <w:t>. and</w:t>
      </w:r>
      <w:r w:rsidR="007D1590" w:rsidRPr="009947FB">
        <w:rPr>
          <w:rFonts w:asciiTheme="majorBidi" w:eastAsia="PMingLiU" w:hAnsiTheme="majorBidi" w:cstheme="majorBidi"/>
          <w:color w:val="000000"/>
        </w:rPr>
        <w:t xml:space="preserve"> Churchhill,</w:t>
      </w:r>
      <w:r>
        <w:rPr>
          <w:rFonts w:asciiTheme="majorBidi" w:eastAsia="PMingLiU" w:hAnsiTheme="majorBidi" w:cstheme="majorBidi"/>
          <w:color w:val="000000"/>
        </w:rPr>
        <w:t xml:space="preserve"> D., 2002. E-</w:t>
      </w:r>
      <w:r w:rsidR="007D1590" w:rsidRPr="009947FB">
        <w:rPr>
          <w:rFonts w:asciiTheme="majorBidi" w:eastAsia="PMingLiU" w:hAnsiTheme="majorBidi" w:cstheme="majorBidi"/>
          <w:color w:val="000000"/>
        </w:rPr>
        <w:t xml:space="preserve">Learning </w:t>
      </w:r>
      <w:r>
        <w:rPr>
          <w:rFonts w:asciiTheme="majorBidi" w:eastAsia="PMingLiU" w:hAnsiTheme="majorBidi" w:cstheme="majorBidi"/>
          <w:color w:val="000000"/>
        </w:rPr>
        <w:t>d</w:t>
      </w:r>
      <w:r w:rsidR="007D1590" w:rsidRPr="009947FB">
        <w:rPr>
          <w:rFonts w:asciiTheme="majorBidi" w:eastAsia="PMingLiU" w:hAnsiTheme="majorBidi" w:cstheme="majorBidi"/>
          <w:color w:val="000000"/>
        </w:rPr>
        <w:t xml:space="preserve">esign for engineering education, </w:t>
      </w:r>
      <w:r w:rsidR="007D1590" w:rsidRPr="004627F7">
        <w:rPr>
          <w:rFonts w:asciiTheme="majorBidi" w:eastAsia="PMingLiU" w:hAnsiTheme="majorBidi" w:cstheme="majorBidi"/>
          <w:i/>
          <w:iCs/>
          <w:color w:val="000000"/>
        </w:rPr>
        <w:t xml:space="preserve">Fourth Asia </w:t>
      </w:r>
      <w:r>
        <w:rPr>
          <w:rFonts w:asciiTheme="majorBidi" w:eastAsia="PMingLiU" w:hAnsiTheme="majorBidi" w:cstheme="majorBidi"/>
          <w:i/>
          <w:iCs/>
          <w:color w:val="000000"/>
        </w:rPr>
        <w:t>pacific Conference on problem-b</w:t>
      </w:r>
      <w:r w:rsidR="007D1590" w:rsidRPr="004627F7">
        <w:rPr>
          <w:rFonts w:asciiTheme="majorBidi" w:eastAsia="PMingLiU" w:hAnsiTheme="majorBidi" w:cstheme="majorBidi"/>
          <w:i/>
          <w:iCs/>
          <w:color w:val="000000"/>
        </w:rPr>
        <w:t>ased learning</w:t>
      </w:r>
      <w:r>
        <w:rPr>
          <w:rFonts w:asciiTheme="majorBidi" w:eastAsia="PMingLiU" w:hAnsiTheme="majorBidi" w:cstheme="majorBidi"/>
          <w:color w:val="000000"/>
        </w:rPr>
        <w:t>, Hatyai, Songkola</w:t>
      </w:r>
      <w:r w:rsidR="007D1590" w:rsidRPr="009947FB">
        <w:rPr>
          <w:rFonts w:asciiTheme="majorBidi" w:eastAsia="PMingLiU" w:hAnsiTheme="majorBidi" w:cstheme="majorBidi"/>
          <w:color w:val="000000"/>
        </w:rPr>
        <w:t xml:space="preserve">, Thailand. </w:t>
      </w:r>
    </w:p>
    <w:p w:rsidR="007D1590" w:rsidRPr="004627F7" w:rsidRDefault="007D1590" w:rsidP="004627F7">
      <w:pPr>
        <w:widowControl w:val="0"/>
        <w:numPr>
          <w:ilvl w:val="0"/>
          <w:numId w:val="19"/>
        </w:numPr>
        <w:autoSpaceDE w:val="0"/>
        <w:autoSpaceDN w:val="0"/>
        <w:bidi w:val="0"/>
        <w:adjustRightInd w:val="0"/>
        <w:spacing w:after="120"/>
        <w:ind w:left="340" w:hanging="340"/>
        <w:rPr>
          <w:rFonts w:asciiTheme="majorBidi" w:eastAsia="PMingLiU" w:hAnsiTheme="majorBidi" w:cstheme="majorBidi"/>
          <w:color w:val="000000"/>
        </w:rPr>
      </w:pPr>
      <w:r w:rsidRPr="004627F7">
        <w:rPr>
          <w:rFonts w:asciiTheme="majorBidi" w:eastAsia="PMingLiU" w:hAnsiTheme="majorBidi" w:cstheme="majorBidi"/>
          <w:color w:val="000000"/>
        </w:rPr>
        <w:t>Smirnov,</w:t>
      </w:r>
      <w:r w:rsidR="004627F7">
        <w:rPr>
          <w:rFonts w:asciiTheme="majorBidi" w:eastAsia="PMingLiU" w:hAnsiTheme="majorBidi" w:cstheme="majorBidi"/>
          <w:color w:val="000000"/>
        </w:rPr>
        <w:t xml:space="preserve"> </w:t>
      </w:r>
      <w:r w:rsidRPr="004627F7">
        <w:rPr>
          <w:rFonts w:asciiTheme="majorBidi" w:eastAsia="PMingLiU" w:hAnsiTheme="majorBidi" w:cstheme="majorBidi"/>
          <w:color w:val="000000"/>
        </w:rPr>
        <w:t>E.</w:t>
      </w:r>
      <w:r w:rsidR="004627F7">
        <w:rPr>
          <w:rFonts w:asciiTheme="majorBidi" w:eastAsia="PMingLiU" w:hAnsiTheme="majorBidi" w:cstheme="majorBidi"/>
          <w:color w:val="000000"/>
        </w:rPr>
        <w:t xml:space="preserve"> and </w:t>
      </w:r>
      <w:r w:rsidRPr="004627F7">
        <w:rPr>
          <w:rFonts w:asciiTheme="majorBidi" w:eastAsia="PMingLiU" w:hAnsiTheme="majorBidi" w:cstheme="majorBidi"/>
          <w:color w:val="000000"/>
        </w:rPr>
        <w:t>Bogun,V.</w:t>
      </w:r>
      <w:r w:rsidR="004627F7">
        <w:rPr>
          <w:rFonts w:asciiTheme="majorBidi" w:eastAsia="PMingLiU" w:hAnsiTheme="majorBidi" w:cstheme="majorBidi"/>
          <w:color w:val="000000"/>
        </w:rPr>
        <w:t>, 2010.</w:t>
      </w:r>
      <w:r w:rsidRPr="004627F7">
        <w:rPr>
          <w:rFonts w:asciiTheme="majorBidi" w:eastAsia="PMingLiU" w:hAnsiTheme="majorBidi" w:cstheme="majorBidi"/>
          <w:color w:val="000000"/>
        </w:rPr>
        <w:t xml:space="preserve"> Information and communication technology in science learning as a tool for scientific thinking in </w:t>
      </w:r>
      <w:r w:rsidRPr="004627F7">
        <w:rPr>
          <w:rFonts w:asciiTheme="majorBidi" w:eastAsia="PMingLiU" w:hAnsiTheme="majorBidi" w:cstheme="majorBidi"/>
          <w:color w:val="000000"/>
        </w:rPr>
        <w:lastRenderedPageBreak/>
        <w:t xml:space="preserve">engineering education, </w:t>
      </w:r>
      <w:r w:rsidRPr="004627F7">
        <w:rPr>
          <w:rFonts w:asciiTheme="majorBidi" w:eastAsia="PMingLiU" w:hAnsiTheme="majorBidi" w:cstheme="majorBidi"/>
          <w:i/>
          <w:iCs/>
          <w:color w:val="000000"/>
        </w:rPr>
        <w:t>Natural Science</w:t>
      </w:r>
      <w:r w:rsidRPr="004627F7">
        <w:rPr>
          <w:rFonts w:asciiTheme="majorBidi" w:eastAsia="PMingLiU" w:hAnsiTheme="majorBidi" w:cstheme="majorBidi"/>
          <w:color w:val="000000"/>
        </w:rPr>
        <w:t xml:space="preserve">, </w:t>
      </w:r>
      <w:r w:rsidRPr="004627F7">
        <w:rPr>
          <w:rFonts w:asciiTheme="majorBidi" w:eastAsia="PMingLiU" w:hAnsiTheme="majorBidi" w:cstheme="majorBidi"/>
          <w:i/>
          <w:iCs/>
          <w:color w:val="000000"/>
        </w:rPr>
        <w:t>2</w:t>
      </w:r>
      <w:r w:rsidR="004627F7">
        <w:rPr>
          <w:rFonts w:asciiTheme="majorBidi" w:eastAsia="PMingLiU" w:hAnsiTheme="majorBidi" w:cstheme="majorBidi"/>
          <w:color w:val="000000"/>
        </w:rPr>
        <w:t>(</w:t>
      </w:r>
      <w:r w:rsidRPr="004627F7">
        <w:rPr>
          <w:rFonts w:asciiTheme="majorBidi" w:eastAsia="PMingLiU" w:hAnsiTheme="majorBidi" w:cstheme="majorBidi"/>
          <w:color w:val="000000"/>
        </w:rPr>
        <w:t>12</w:t>
      </w:r>
      <w:r w:rsidR="004627F7">
        <w:rPr>
          <w:rFonts w:asciiTheme="majorBidi" w:eastAsia="PMingLiU" w:hAnsiTheme="majorBidi" w:cstheme="majorBidi"/>
          <w:color w:val="000000"/>
        </w:rPr>
        <w:t>)</w:t>
      </w:r>
      <w:r w:rsidRPr="004627F7">
        <w:rPr>
          <w:rFonts w:asciiTheme="majorBidi" w:eastAsia="PMingLiU" w:hAnsiTheme="majorBidi" w:cstheme="majorBidi"/>
          <w:color w:val="000000"/>
        </w:rPr>
        <w:t xml:space="preserve">, </w:t>
      </w:r>
      <w:r w:rsidR="004627F7">
        <w:rPr>
          <w:rFonts w:asciiTheme="majorBidi" w:eastAsia="PMingLiU" w:hAnsiTheme="majorBidi" w:cstheme="majorBidi"/>
          <w:color w:val="000000"/>
        </w:rPr>
        <w:t>pp.1400-1406.</w:t>
      </w:r>
    </w:p>
    <w:p w:rsidR="007D1590" w:rsidRPr="004627F7" w:rsidRDefault="007D1590" w:rsidP="004627F7">
      <w:pPr>
        <w:widowControl w:val="0"/>
        <w:numPr>
          <w:ilvl w:val="0"/>
          <w:numId w:val="19"/>
        </w:numPr>
        <w:autoSpaceDE w:val="0"/>
        <w:autoSpaceDN w:val="0"/>
        <w:bidi w:val="0"/>
        <w:adjustRightInd w:val="0"/>
        <w:spacing w:after="120"/>
        <w:ind w:left="340" w:hanging="340"/>
        <w:rPr>
          <w:rFonts w:asciiTheme="majorBidi" w:eastAsia="PMingLiU" w:hAnsiTheme="majorBidi" w:cstheme="majorBidi"/>
          <w:color w:val="000000"/>
        </w:rPr>
      </w:pPr>
      <w:r w:rsidRPr="004627F7">
        <w:rPr>
          <w:rFonts w:asciiTheme="majorBidi" w:eastAsia="PMingLiU" w:hAnsiTheme="majorBidi" w:cstheme="majorBidi"/>
          <w:color w:val="000000"/>
        </w:rPr>
        <w:t>Gupta,</w:t>
      </w:r>
      <w:r w:rsidR="004627F7">
        <w:rPr>
          <w:rFonts w:asciiTheme="majorBidi" w:eastAsia="PMingLiU" w:hAnsiTheme="majorBidi" w:cstheme="majorBidi"/>
          <w:color w:val="000000"/>
        </w:rPr>
        <w:t xml:space="preserve"> </w:t>
      </w:r>
      <w:r w:rsidRPr="004627F7">
        <w:rPr>
          <w:rFonts w:asciiTheme="majorBidi" w:eastAsia="PMingLiU" w:hAnsiTheme="majorBidi" w:cstheme="majorBidi"/>
          <w:color w:val="000000"/>
        </w:rPr>
        <w:t>A.</w:t>
      </w:r>
      <w:r w:rsidR="004627F7">
        <w:rPr>
          <w:rFonts w:asciiTheme="majorBidi" w:eastAsia="PMingLiU" w:hAnsiTheme="majorBidi" w:cstheme="majorBidi"/>
          <w:color w:val="000000"/>
        </w:rPr>
        <w:t>, 2002.</w:t>
      </w:r>
      <w:r w:rsidRPr="004627F7">
        <w:rPr>
          <w:rFonts w:asciiTheme="majorBidi" w:eastAsia="PMingLiU" w:hAnsiTheme="majorBidi" w:cstheme="majorBidi"/>
          <w:color w:val="000000"/>
        </w:rPr>
        <w:t xml:space="preserve"> Content </w:t>
      </w:r>
      <w:r w:rsidR="004627F7">
        <w:rPr>
          <w:rFonts w:asciiTheme="majorBidi" w:eastAsia="PMingLiU" w:hAnsiTheme="majorBidi" w:cstheme="majorBidi"/>
          <w:color w:val="000000"/>
        </w:rPr>
        <w:t>development for e-</w:t>
      </w:r>
      <w:r w:rsidR="004627F7" w:rsidRPr="004627F7">
        <w:rPr>
          <w:rFonts w:asciiTheme="majorBidi" w:eastAsia="PMingLiU" w:hAnsiTheme="majorBidi" w:cstheme="majorBidi"/>
          <w:color w:val="000000"/>
        </w:rPr>
        <w:t>learning in engineering educatio</w:t>
      </w:r>
      <w:r w:rsidRPr="004627F7">
        <w:rPr>
          <w:rFonts w:asciiTheme="majorBidi" w:eastAsia="PMingLiU" w:hAnsiTheme="majorBidi" w:cstheme="majorBidi"/>
          <w:color w:val="000000"/>
        </w:rPr>
        <w:t>n</w:t>
      </w:r>
      <w:r w:rsidR="004627F7">
        <w:rPr>
          <w:rFonts w:asciiTheme="majorBidi" w:eastAsia="PMingLiU" w:hAnsiTheme="majorBidi" w:cstheme="majorBidi"/>
          <w:color w:val="000000"/>
        </w:rPr>
        <w:t xml:space="preserve">. </w:t>
      </w:r>
      <w:r w:rsidRPr="004627F7">
        <w:rPr>
          <w:rFonts w:asciiTheme="majorBidi" w:eastAsia="PMingLiU" w:hAnsiTheme="majorBidi" w:cstheme="majorBidi"/>
          <w:i/>
          <w:iCs/>
          <w:color w:val="000000"/>
        </w:rPr>
        <w:t>Interactive Education Multimedia.</w:t>
      </w:r>
      <w:r w:rsidR="004627F7">
        <w:rPr>
          <w:rFonts w:asciiTheme="majorBidi" w:eastAsia="PMingLiU" w:hAnsiTheme="majorBidi" w:cstheme="majorBidi"/>
          <w:i/>
          <w:iCs/>
          <w:color w:val="000000"/>
        </w:rPr>
        <w:t xml:space="preserve">, 4, </w:t>
      </w:r>
      <w:r w:rsidR="004627F7" w:rsidRPr="004627F7">
        <w:rPr>
          <w:rFonts w:asciiTheme="majorBidi" w:eastAsia="PMingLiU" w:hAnsiTheme="majorBidi" w:cstheme="majorBidi"/>
          <w:color w:val="000000"/>
        </w:rPr>
        <w:t>pp</w:t>
      </w:r>
      <w:r w:rsidR="004627F7">
        <w:rPr>
          <w:rFonts w:asciiTheme="majorBidi" w:eastAsia="PMingLiU" w:hAnsiTheme="majorBidi" w:cstheme="majorBidi"/>
          <w:i/>
          <w:iCs/>
          <w:color w:val="000000"/>
        </w:rPr>
        <w:t>.</w:t>
      </w:r>
      <w:r w:rsidR="004627F7">
        <w:rPr>
          <w:rFonts w:asciiTheme="majorBidi" w:eastAsia="PMingLiU" w:hAnsiTheme="majorBidi" w:cstheme="majorBidi"/>
          <w:color w:val="000000"/>
        </w:rPr>
        <w:t>12-23.</w:t>
      </w:r>
    </w:p>
    <w:p w:rsidR="00741170" w:rsidRPr="001063CA" w:rsidRDefault="00741170" w:rsidP="00CC59A2">
      <w:pPr>
        <w:widowControl w:val="0"/>
        <w:numPr>
          <w:ilvl w:val="0"/>
          <w:numId w:val="19"/>
        </w:numPr>
        <w:autoSpaceDE w:val="0"/>
        <w:autoSpaceDN w:val="0"/>
        <w:bidi w:val="0"/>
        <w:adjustRightInd w:val="0"/>
        <w:spacing w:after="120"/>
        <w:ind w:left="340" w:hanging="340"/>
        <w:rPr>
          <w:rFonts w:asciiTheme="majorBidi" w:eastAsia="PMingLiU" w:hAnsiTheme="majorBidi" w:cstheme="majorBidi"/>
          <w:color w:val="000000"/>
        </w:rPr>
      </w:pPr>
      <w:r w:rsidRPr="001063CA">
        <w:rPr>
          <w:rFonts w:asciiTheme="majorBidi" w:eastAsia="PMingLiU" w:hAnsiTheme="majorBidi" w:cstheme="majorBidi"/>
          <w:color w:val="000000"/>
        </w:rPr>
        <w:t>Johari</w:t>
      </w:r>
      <w:r w:rsidRPr="001063CA">
        <w:rPr>
          <w:rFonts w:asciiTheme="majorBidi" w:eastAsia="PMingLiU" w:hAnsiTheme="majorBidi" w:cstheme="majorBidi"/>
          <w:color w:val="000000"/>
        </w:rPr>
        <w:fldChar w:fldCharType="begin"/>
      </w:r>
      <w:r w:rsidRPr="001063CA">
        <w:rPr>
          <w:rFonts w:asciiTheme="majorBidi" w:eastAsia="PMingLiU" w:hAnsiTheme="majorBidi" w:cstheme="majorBidi"/>
          <w:color w:val="000000"/>
        </w:rPr>
        <w:instrText xml:space="preserve"> XE "Al-Khlaifat, Abdelaziz" </w:instrText>
      </w:r>
      <w:r w:rsidRPr="001063CA">
        <w:rPr>
          <w:rFonts w:asciiTheme="majorBidi" w:eastAsia="PMingLiU" w:hAnsiTheme="majorBidi" w:cstheme="majorBidi"/>
          <w:color w:val="000000"/>
        </w:rPr>
        <w:fldChar w:fldCharType="end"/>
      </w:r>
      <w:r w:rsidRPr="001063CA">
        <w:rPr>
          <w:rFonts w:asciiTheme="majorBidi" w:eastAsia="PMingLiU" w:hAnsiTheme="majorBidi" w:cstheme="majorBidi"/>
          <w:color w:val="000000"/>
        </w:rPr>
        <w:t xml:space="preserve">, W., and Abu-Eisheh, S., </w:t>
      </w:r>
      <w:r w:rsidR="004627F7">
        <w:rPr>
          <w:rFonts w:asciiTheme="majorBidi" w:eastAsia="PMingLiU" w:hAnsiTheme="majorBidi" w:cstheme="majorBidi"/>
          <w:color w:val="000000"/>
        </w:rPr>
        <w:t xml:space="preserve">2015. </w:t>
      </w:r>
      <w:r w:rsidRPr="001063CA">
        <w:rPr>
          <w:rFonts w:asciiTheme="majorBidi" w:eastAsia="PMingLiU" w:hAnsiTheme="majorBidi" w:cstheme="majorBidi"/>
          <w:color w:val="000000"/>
        </w:rPr>
        <w:t>Development</w:t>
      </w:r>
      <w:r w:rsidR="004627F7" w:rsidRPr="001063CA">
        <w:rPr>
          <w:rFonts w:asciiTheme="majorBidi" w:eastAsia="PMingLiU" w:hAnsiTheme="majorBidi" w:cstheme="majorBidi"/>
          <w:color w:val="000000"/>
        </w:rPr>
        <w:t xml:space="preserve"> and assessment of multimedia-based blended learning en</w:t>
      </w:r>
      <w:r w:rsidR="00CC59A2">
        <w:rPr>
          <w:rFonts w:asciiTheme="majorBidi" w:eastAsia="PMingLiU" w:hAnsiTheme="majorBidi" w:cstheme="majorBidi"/>
          <w:color w:val="000000"/>
        </w:rPr>
        <w:t>gineering courseware at A</w:t>
      </w:r>
      <w:r w:rsidR="004627F7" w:rsidRPr="001063CA">
        <w:rPr>
          <w:rFonts w:asciiTheme="majorBidi" w:eastAsia="PMingLiU" w:hAnsiTheme="majorBidi" w:cstheme="majorBidi"/>
          <w:color w:val="000000"/>
        </w:rPr>
        <w:t>n-</w:t>
      </w:r>
      <w:r w:rsidR="00CC59A2">
        <w:rPr>
          <w:rFonts w:asciiTheme="majorBidi" w:eastAsia="PMingLiU" w:hAnsiTheme="majorBidi" w:cstheme="majorBidi"/>
          <w:color w:val="000000"/>
        </w:rPr>
        <w:t>N</w:t>
      </w:r>
      <w:r w:rsidR="004627F7" w:rsidRPr="001063CA">
        <w:rPr>
          <w:rFonts w:asciiTheme="majorBidi" w:eastAsia="PMingLiU" w:hAnsiTheme="majorBidi" w:cstheme="majorBidi"/>
          <w:color w:val="000000"/>
        </w:rPr>
        <w:t xml:space="preserve">ajah </w:t>
      </w:r>
      <w:r w:rsidR="00CC59A2">
        <w:rPr>
          <w:rFonts w:asciiTheme="majorBidi" w:eastAsia="PMingLiU" w:hAnsiTheme="majorBidi" w:cstheme="majorBidi"/>
          <w:color w:val="000000"/>
        </w:rPr>
        <w:t>N</w:t>
      </w:r>
      <w:r w:rsidR="004627F7" w:rsidRPr="001063CA">
        <w:rPr>
          <w:rFonts w:asciiTheme="majorBidi" w:eastAsia="PMingLiU" w:hAnsiTheme="majorBidi" w:cstheme="majorBidi"/>
          <w:color w:val="000000"/>
        </w:rPr>
        <w:t xml:space="preserve">ational </w:t>
      </w:r>
      <w:r w:rsidR="00CC59A2">
        <w:rPr>
          <w:rFonts w:asciiTheme="majorBidi" w:eastAsia="PMingLiU" w:hAnsiTheme="majorBidi" w:cstheme="majorBidi"/>
          <w:color w:val="000000"/>
        </w:rPr>
        <w:t>U</w:t>
      </w:r>
      <w:r w:rsidR="004627F7" w:rsidRPr="001063CA">
        <w:rPr>
          <w:rFonts w:asciiTheme="majorBidi" w:eastAsia="PMingLiU" w:hAnsiTheme="majorBidi" w:cstheme="majorBidi"/>
          <w:color w:val="000000"/>
        </w:rPr>
        <w:t>niversity</w:t>
      </w:r>
      <w:r w:rsidRPr="001063CA">
        <w:rPr>
          <w:rFonts w:asciiTheme="majorBidi" w:eastAsia="PMingLiU" w:hAnsiTheme="majorBidi" w:cstheme="majorBidi"/>
          <w:color w:val="000000"/>
        </w:rPr>
        <w:t xml:space="preserve">, </w:t>
      </w:r>
      <w:r w:rsidR="00CC59A2">
        <w:rPr>
          <w:rFonts w:asciiTheme="majorBidi" w:eastAsia="PMingLiU" w:hAnsiTheme="majorBidi" w:cstheme="majorBidi"/>
          <w:color w:val="000000"/>
        </w:rPr>
        <w:t xml:space="preserve">In </w:t>
      </w:r>
      <w:r w:rsidRPr="00CC59A2">
        <w:rPr>
          <w:rFonts w:asciiTheme="majorBidi" w:eastAsia="PMingLiU" w:hAnsiTheme="majorBidi" w:cstheme="majorBidi"/>
          <w:i/>
          <w:iCs/>
          <w:color w:val="000000"/>
        </w:rPr>
        <w:t>e-Proceedings of the Seventh International Forum on Engineering Education (IFEE 2015),</w:t>
      </w:r>
      <w:r w:rsidRPr="001063CA">
        <w:rPr>
          <w:rFonts w:asciiTheme="majorBidi" w:eastAsia="PMingLiU" w:hAnsiTheme="majorBidi" w:cstheme="majorBidi"/>
          <w:color w:val="000000"/>
        </w:rPr>
        <w:t xml:space="preserve"> University o</w:t>
      </w:r>
      <w:r w:rsidR="00CC59A2">
        <w:rPr>
          <w:rFonts w:asciiTheme="majorBidi" w:eastAsia="PMingLiU" w:hAnsiTheme="majorBidi" w:cstheme="majorBidi"/>
          <w:color w:val="000000"/>
        </w:rPr>
        <w:t>f Sharjah, United Arab Emirates</w:t>
      </w:r>
      <w:r w:rsidRPr="001063CA">
        <w:rPr>
          <w:rFonts w:asciiTheme="majorBidi" w:eastAsia="PMingLiU" w:hAnsiTheme="majorBidi" w:cstheme="majorBidi"/>
          <w:color w:val="000000"/>
        </w:rPr>
        <w:t>.</w:t>
      </w:r>
    </w:p>
    <w:p w:rsidR="00371A30" w:rsidRPr="001063CA" w:rsidRDefault="00371A30" w:rsidP="00CC59A2">
      <w:pPr>
        <w:widowControl w:val="0"/>
        <w:numPr>
          <w:ilvl w:val="0"/>
          <w:numId w:val="19"/>
        </w:numPr>
        <w:autoSpaceDE w:val="0"/>
        <w:autoSpaceDN w:val="0"/>
        <w:bidi w:val="0"/>
        <w:adjustRightInd w:val="0"/>
        <w:spacing w:after="120"/>
        <w:ind w:left="340" w:hanging="340"/>
        <w:rPr>
          <w:rFonts w:asciiTheme="majorBidi" w:eastAsia="PMingLiU" w:hAnsiTheme="majorBidi" w:cstheme="majorBidi"/>
          <w:color w:val="000000"/>
        </w:rPr>
      </w:pPr>
      <w:r w:rsidRPr="001063CA">
        <w:rPr>
          <w:rFonts w:asciiTheme="majorBidi" w:eastAsia="PMingLiU" w:hAnsiTheme="majorBidi" w:cstheme="majorBidi"/>
          <w:color w:val="000000"/>
        </w:rPr>
        <w:t xml:space="preserve">Abaza, O., Abu-Eisheh, A., and Awartani, N., </w:t>
      </w:r>
      <w:r w:rsidR="00CC59A2">
        <w:rPr>
          <w:rFonts w:asciiTheme="majorBidi" w:eastAsia="PMingLiU" w:hAnsiTheme="majorBidi" w:cstheme="majorBidi"/>
          <w:color w:val="000000"/>
        </w:rPr>
        <w:t xml:space="preserve">2010. </w:t>
      </w:r>
      <w:r w:rsidRPr="001063CA">
        <w:rPr>
          <w:rFonts w:asciiTheme="majorBidi" w:eastAsia="PMingLiU" w:hAnsiTheme="majorBidi" w:cstheme="majorBidi"/>
          <w:color w:val="000000"/>
        </w:rPr>
        <w:t xml:space="preserve">Developing </w:t>
      </w:r>
      <w:r w:rsidR="00FA7549">
        <w:rPr>
          <w:rFonts w:asciiTheme="majorBidi" w:eastAsia="PMingLiU" w:hAnsiTheme="majorBidi" w:cstheme="majorBidi"/>
          <w:color w:val="000000"/>
        </w:rPr>
        <w:t>a</w:t>
      </w:r>
      <w:r w:rsidRPr="001063CA">
        <w:rPr>
          <w:rFonts w:asciiTheme="majorBidi" w:eastAsia="PMingLiU" w:hAnsiTheme="majorBidi" w:cstheme="majorBidi"/>
          <w:color w:val="000000"/>
        </w:rPr>
        <w:t xml:space="preserve"> </w:t>
      </w:r>
      <w:r w:rsidR="00CC59A2" w:rsidRPr="001063CA">
        <w:rPr>
          <w:rFonts w:asciiTheme="majorBidi" w:eastAsia="PMingLiU" w:hAnsiTheme="majorBidi" w:cstheme="majorBidi"/>
          <w:color w:val="000000"/>
        </w:rPr>
        <w:t>pilot multimedia tool for transportation engineering education</w:t>
      </w:r>
      <w:r w:rsidRPr="001063CA">
        <w:rPr>
          <w:rFonts w:asciiTheme="majorBidi" w:eastAsia="PMingLiU" w:hAnsiTheme="majorBidi" w:cstheme="majorBidi"/>
          <w:color w:val="000000"/>
        </w:rPr>
        <w:t xml:space="preserve">, </w:t>
      </w:r>
      <w:r w:rsidR="00CC59A2" w:rsidRPr="00CC59A2">
        <w:rPr>
          <w:rFonts w:asciiTheme="majorBidi" w:eastAsia="PMingLiU" w:hAnsiTheme="majorBidi" w:cstheme="majorBidi"/>
          <w:color w:val="000000"/>
          <w:w w:val="102"/>
        </w:rPr>
        <w:t xml:space="preserve">In </w:t>
      </w:r>
      <w:r w:rsidR="007F0918">
        <w:rPr>
          <w:rFonts w:asciiTheme="majorBidi" w:eastAsia="PMingLiU" w:hAnsiTheme="majorBidi" w:cstheme="majorBidi"/>
          <w:i/>
          <w:iCs/>
          <w:color w:val="000000"/>
          <w:w w:val="102"/>
        </w:rPr>
        <w:t>e-</w:t>
      </w:r>
      <w:r w:rsidR="00A570F5" w:rsidRPr="00CC59A2">
        <w:rPr>
          <w:rFonts w:asciiTheme="majorBidi" w:eastAsia="PMingLiU" w:hAnsiTheme="majorBidi" w:cstheme="majorBidi"/>
          <w:i/>
          <w:iCs/>
          <w:color w:val="000000"/>
          <w:w w:val="102"/>
        </w:rPr>
        <w:t>Proc</w:t>
      </w:r>
      <w:r w:rsidR="00A570F5" w:rsidRPr="00CC59A2">
        <w:rPr>
          <w:rFonts w:asciiTheme="majorBidi" w:eastAsia="PMingLiU" w:hAnsiTheme="majorBidi" w:cstheme="majorBidi"/>
          <w:i/>
          <w:iCs/>
          <w:color w:val="000000"/>
          <w:spacing w:val="-1"/>
          <w:w w:val="102"/>
        </w:rPr>
        <w:t>ee</w:t>
      </w:r>
      <w:r w:rsidR="00A570F5" w:rsidRPr="00CC59A2">
        <w:rPr>
          <w:rFonts w:asciiTheme="majorBidi" w:eastAsia="PMingLiU" w:hAnsiTheme="majorBidi" w:cstheme="majorBidi"/>
          <w:i/>
          <w:iCs/>
          <w:color w:val="000000"/>
          <w:spacing w:val="2"/>
          <w:w w:val="102"/>
        </w:rPr>
        <w:t>d</w:t>
      </w:r>
      <w:r w:rsidR="00A570F5" w:rsidRPr="00CC59A2">
        <w:rPr>
          <w:rFonts w:asciiTheme="majorBidi" w:eastAsia="PMingLiU" w:hAnsiTheme="majorBidi" w:cstheme="majorBidi"/>
          <w:i/>
          <w:iCs/>
          <w:color w:val="000000"/>
          <w:spacing w:val="-1"/>
          <w:w w:val="102"/>
        </w:rPr>
        <w:t>i</w:t>
      </w:r>
      <w:r w:rsidR="00A570F5" w:rsidRPr="00CC59A2">
        <w:rPr>
          <w:rFonts w:asciiTheme="majorBidi" w:eastAsia="PMingLiU" w:hAnsiTheme="majorBidi" w:cstheme="majorBidi"/>
          <w:i/>
          <w:iCs/>
          <w:color w:val="000000"/>
          <w:w w:val="102"/>
        </w:rPr>
        <w:t>ngs</w:t>
      </w:r>
      <w:r w:rsidR="00FA7549" w:rsidRPr="00CC59A2">
        <w:rPr>
          <w:rFonts w:asciiTheme="majorBidi" w:eastAsia="PMingLiU" w:hAnsiTheme="majorBidi" w:cstheme="majorBidi"/>
          <w:i/>
          <w:iCs/>
          <w:color w:val="000000"/>
          <w:spacing w:val="2"/>
        </w:rPr>
        <w:t xml:space="preserve"> </w:t>
      </w:r>
      <w:r w:rsidR="00A570F5" w:rsidRPr="00CC59A2">
        <w:rPr>
          <w:rFonts w:asciiTheme="majorBidi" w:eastAsia="PMingLiU" w:hAnsiTheme="majorBidi" w:cstheme="majorBidi"/>
          <w:i/>
          <w:iCs/>
          <w:color w:val="000000"/>
          <w:spacing w:val="2"/>
        </w:rPr>
        <w:t>o</w:t>
      </w:r>
      <w:r w:rsidR="00A570F5" w:rsidRPr="00CC59A2">
        <w:rPr>
          <w:rFonts w:asciiTheme="majorBidi" w:eastAsia="PMingLiU" w:hAnsiTheme="majorBidi" w:cstheme="majorBidi"/>
          <w:i/>
          <w:iCs/>
          <w:color w:val="000000"/>
        </w:rPr>
        <w:t>f</w:t>
      </w:r>
      <w:r w:rsidR="00FA7549" w:rsidRPr="00CC59A2">
        <w:rPr>
          <w:rFonts w:asciiTheme="majorBidi" w:eastAsia="PMingLiU" w:hAnsiTheme="majorBidi" w:cstheme="majorBidi"/>
          <w:i/>
          <w:iCs/>
          <w:color w:val="000000"/>
        </w:rPr>
        <w:t xml:space="preserve"> </w:t>
      </w:r>
      <w:r w:rsidR="00A570F5" w:rsidRPr="00CC59A2">
        <w:rPr>
          <w:rFonts w:asciiTheme="majorBidi" w:eastAsia="PMingLiU" w:hAnsiTheme="majorBidi" w:cstheme="majorBidi"/>
          <w:i/>
          <w:iCs/>
          <w:color w:val="000000"/>
        </w:rPr>
        <w:t>the</w:t>
      </w:r>
      <w:r w:rsidR="00FA7549" w:rsidRPr="00CC59A2">
        <w:rPr>
          <w:rFonts w:asciiTheme="majorBidi" w:eastAsia="PMingLiU" w:hAnsiTheme="majorBidi" w:cstheme="majorBidi"/>
          <w:i/>
          <w:iCs/>
          <w:color w:val="000000"/>
        </w:rPr>
        <w:t xml:space="preserve"> </w:t>
      </w:r>
      <w:r w:rsidRPr="00CC59A2">
        <w:rPr>
          <w:rFonts w:asciiTheme="majorBidi" w:eastAsia="PMingLiU" w:hAnsiTheme="majorBidi" w:cstheme="majorBidi"/>
          <w:i/>
          <w:iCs/>
          <w:color w:val="000000"/>
          <w:w w:val="102"/>
        </w:rPr>
        <w:t>International Conference on Society and Information Technologies: ICSIT 2010</w:t>
      </w:r>
      <w:r w:rsidRPr="001063CA">
        <w:rPr>
          <w:rFonts w:asciiTheme="majorBidi" w:eastAsia="PMingLiU" w:hAnsiTheme="majorBidi" w:cstheme="majorBidi"/>
          <w:color w:val="000000"/>
        </w:rPr>
        <w:t>, Orlando, Florida, U.S.A.</w:t>
      </w:r>
    </w:p>
    <w:p w:rsidR="00177F3E" w:rsidRDefault="00177F3E" w:rsidP="00CC59A2">
      <w:pPr>
        <w:widowControl w:val="0"/>
        <w:numPr>
          <w:ilvl w:val="0"/>
          <w:numId w:val="19"/>
        </w:numPr>
        <w:autoSpaceDE w:val="0"/>
        <w:autoSpaceDN w:val="0"/>
        <w:bidi w:val="0"/>
        <w:adjustRightInd w:val="0"/>
        <w:spacing w:after="120"/>
        <w:ind w:left="340" w:hanging="340"/>
        <w:rPr>
          <w:rFonts w:asciiTheme="majorBidi" w:eastAsia="PMingLiU" w:hAnsiTheme="majorBidi" w:cstheme="majorBidi"/>
        </w:rPr>
      </w:pPr>
      <w:r w:rsidRPr="001063CA">
        <w:rPr>
          <w:rFonts w:asciiTheme="majorBidi" w:eastAsia="PMingLiU" w:hAnsiTheme="majorBidi" w:cstheme="majorBidi"/>
          <w:color w:val="000000"/>
        </w:rPr>
        <w:t>Abu</w:t>
      </w:r>
      <w:r w:rsidR="00FA7549" w:rsidRPr="00FA7549">
        <w:rPr>
          <w:rFonts w:asciiTheme="majorBidi" w:eastAsia="PMingLiU" w:hAnsiTheme="majorBidi" w:cstheme="majorBidi"/>
          <w:color w:val="000000"/>
        </w:rPr>
        <w:t xml:space="preserve">-Eisheh, S., </w:t>
      </w:r>
      <w:r w:rsidR="00CC59A2">
        <w:rPr>
          <w:rFonts w:asciiTheme="majorBidi" w:eastAsia="PMingLiU" w:hAnsiTheme="majorBidi" w:cstheme="majorBidi"/>
          <w:color w:val="000000"/>
        </w:rPr>
        <w:t>2008. S</w:t>
      </w:r>
      <w:r w:rsidR="00CC59A2" w:rsidRPr="00FA7549">
        <w:rPr>
          <w:rFonts w:asciiTheme="majorBidi" w:eastAsia="PMingLiU" w:hAnsiTheme="majorBidi" w:cstheme="majorBidi"/>
          <w:color w:val="000000"/>
        </w:rPr>
        <w:t>trategic</w:t>
      </w:r>
      <w:r w:rsidR="00CC59A2">
        <w:rPr>
          <w:rFonts w:asciiTheme="majorBidi" w:eastAsia="PMingLiU" w:hAnsiTheme="majorBidi" w:cstheme="majorBidi"/>
          <w:color w:val="000000"/>
        </w:rPr>
        <w:t xml:space="preserve"> </w:t>
      </w:r>
      <w:r w:rsidR="00CC59A2" w:rsidRPr="00FA7549">
        <w:rPr>
          <w:rFonts w:asciiTheme="majorBidi" w:eastAsia="PMingLiU" w:hAnsiTheme="majorBidi" w:cstheme="majorBidi"/>
          <w:color w:val="000000"/>
        </w:rPr>
        <w:t>planning</w:t>
      </w:r>
      <w:r w:rsidR="00CC59A2">
        <w:rPr>
          <w:rFonts w:asciiTheme="majorBidi" w:eastAsia="PMingLiU" w:hAnsiTheme="majorBidi" w:cstheme="majorBidi"/>
          <w:color w:val="000000"/>
        </w:rPr>
        <w:t xml:space="preserve"> </w:t>
      </w:r>
      <w:r w:rsidR="00CC59A2" w:rsidRPr="00FA7549">
        <w:rPr>
          <w:rFonts w:asciiTheme="majorBidi" w:eastAsia="PMingLiU" w:hAnsiTheme="majorBidi" w:cstheme="majorBidi"/>
          <w:color w:val="000000"/>
        </w:rPr>
        <w:t>for</w:t>
      </w:r>
      <w:r w:rsidR="00CC59A2">
        <w:rPr>
          <w:rFonts w:asciiTheme="majorBidi" w:eastAsia="PMingLiU" w:hAnsiTheme="majorBidi" w:cstheme="majorBidi"/>
          <w:color w:val="000000"/>
        </w:rPr>
        <w:t xml:space="preserve"> </w:t>
      </w:r>
      <w:r w:rsidR="00CC59A2" w:rsidRPr="00FA7549">
        <w:rPr>
          <w:rFonts w:asciiTheme="majorBidi" w:eastAsia="PMingLiU" w:hAnsiTheme="majorBidi" w:cstheme="majorBidi"/>
          <w:color w:val="000000"/>
        </w:rPr>
        <w:t>higher</w:t>
      </w:r>
      <w:r w:rsidR="007F0918">
        <w:rPr>
          <w:rFonts w:asciiTheme="majorBidi" w:eastAsia="PMingLiU" w:hAnsiTheme="majorBidi" w:cstheme="majorBidi"/>
          <w:color w:val="000000"/>
        </w:rPr>
        <w:t xml:space="preserve"> </w:t>
      </w:r>
      <w:r w:rsidR="00CC59A2" w:rsidRPr="00FA7549">
        <w:rPr>
          <w:rFonts w:asciiTheme="majorBidi" w:eastAsia="PMingLiU" w:hAnsiTheme="majorBidi" w:cstheme="majorBidi"/>
          <w:color w:val="000000"/>
        </w:rPr>
        <w:t>education</w:t>
      </w:r>
      <w:r w:rsidR="00CC59A2">
        <w:rPr>
          <w:rFonts w:asciiTheme="majorBidi" w:eastAsia="PMingLiU" w:hAnsiTheme="majorBidi" w:cstheme="majorBidi"/>
          <w:color w:val="000000"/>
        </w:rPr>
        <w:t xml:space="preserve"> </w:t>
      </w:r>
      <w:r w:rsidR="00CC59A2" w:rsidRPr="00FA7549">
        <w:rPr>
          <w:rFonts w:asciiTheme="majorBidi" w:eastAsia="PMingLiU" w:hAnsiTheme="majorBidi" w:cstheme="majorBidi"/>
          <w:color w:val="000000"/>
        </w:rPr>
        <w:t>in</w:t>
      </w:r>
      <w:r w:rsidR="00CC59A2">
        <w:rPr>
          <w:rFonts w:asciiTheme="majorBidi" w:eastAsia="PMingLiU" w:hAnsiTheme="majorBidi" w:cstheme="majorBidi"/>
          <w:color w:val="000000"/>
        </w:rPr>
        <w:t xml:space="preserve">  P</w:t>
      </w:r>
      <w:r w:rsidR="00CC59A2" w:rsidRPr="00FA7549">
        <w:rPr>
          <w:rFonts w:asciiTheme="majorBidi" w:eastAsia="PMingLiU" w:hAnsiTheme="majorBidi" w:cstheme="majorBidi"/>
          <w:color w:val="000000"/>
        </w:rPr>
        <w:t>alestine:</w:t>
      </w:r>
      <w:r w:rsidR="00CC59A2">
        <w:rPr>
          <w:rFonts w:asciiTheme="majorBidi" w:eastAsia="PMingLiU" w:hAnsiTheme="majorBidi" w:cstheme="majorBidi"/>
          <w:color w:val="000000"/>
        </w:rPr>
        <w:t xml:space="preserve"> T</w:t>
      </w:r>
      <w:r w:rsidR="00CC59A2" w:rsidRPr="00FA7549">
        <w:rPr>
          <w:rFonts w:asciiTheme="majorBidi" w:eastAsia="PMingLiU" w:hAnsiTheme="majorBidi" w:cstheme="majorBidi"/>
          <w:color w:val="000000"/>
        </w:rPr>
        <w:t>he</w:t>
      </w:r>
      <w:r w:rsidR="00CC59A2">
        <w:rPr>
          <w:rFonts w:asciiTheme="majorBidi" w:eastAsia="PMingLiU" w:hAnsiTheme="majorBidi" w:cstheme="majorBidi"/>
          <w:color w:val="000000"/>
        </w:rPr>
        <w:t xml:space="preserve"> </w:t>
      </w:r>
      <w:r w:rsidR="00CC59A2" w:rsidRPr="00FA7549">
        <w:rPr>
          <w:rFonts w:asciiTheme="majorBidi" w:eastAsia="PMingLiU" w:hAnsiTheme="majorBidi" w:cstheme="majorBidi"/>
          <w:color w:val="000000"/>
        </w:rPr>
        <w:t>general framework</w:t>
      </w:r>
      <w:r w:rsidR="00EA33BA" w:rsidRPr="00FA7549">
        <w:rPr>
          <w:rFonts w:asciiTheme="majorBidi" w:eastAsia="PMingLiU" w:hAnsiTheme="majorBidi" w:cstheme="majorBidi"/>
          <w:color w:val="000000"/>
        </w:rPr>
        <w:t>,</w:t>
      </w:r>
      <w:r w:rsidR="00FA7549">
        <w:rPr>
          <w:rFonts w:asciiTheme="majorBidi" w:eastAsia="PMingLiU" w:hAnsiTheme="majorBidi" w:cstheme="majorBidi"/>
          <w:color w:val="000000"/>
        </w:rPr>
        <w:t xml:space="preserve"> </w:t>
      </w:r>
      <w:r w:rsidR="00EA33BA" w:rsidRPr="00FA7549">
        <w:rPr>
          <w:rFonts w:asciiTheme="majorBidi" w:eastAsia="PMingLiU" w:hAnsiTheme="majorBidi" w:cstheme="majorBidi"/>
          <w:color w:val="000000"/>
        </w:rPr>
        <w:t>and</w:t>
      </w:r>
      <w:r w:rsidR="00FA7549">
        <w:rPr>
          <w:rFonts w:asciiTheme="majorBidi" w:eastAsia="PMingLiU" w:hAnsiTheme="majorBidi" w:cstheme="majorBidi"/>
          <w:color w:val="000000"/>
        </w:rPr>
        <w:t xml:space="preserve"> </w:t>
      </w:r>
      <w:r w:rsidR="00EA33BA" w:rsidRPr="00FA7549">
        <w:rPr>
          <w:rFonts w:asciiTheme="majorBidi" w:eastAsia="PMingLiU" w:hAnsiTheme="majorBidi" w:cstheme="majorBidi"/>
          <w:color w:val="000000"/>
        </w:rPr>
        <w:t>An-Najah</w:t>
      </w:r>
      <w:r w:rsidR="00FA7549">
        <w:rPr>
          <w:rFonts w:asciiTheme="majorBidi" w:eastAsia="PMingLiU" w:hAnsiTheme="majorBidi" w:cstheme="majorBidi"/>
          <w:color w:val="000000"/>
        </w:rPr>
        <w:t xml:space="preserve"> </w:t>
      </w:r>
      <w:r w:rsidR="00EA33BA" w:rsidRPr="00FA7549">
        <w:rPr>
          <w:rFonts w:asciiTheme="majorBidi" w:eastAsia="PMingLiU" w:hAnsiTheme="majorBidi" w:cstheme="majorBidi"/>
          <w:color w:val="000000"/>
        </w:rPr>
        <w:t>National</w:t>
      </w:r>
      <w:r w:rsidR="00FA7549">
        <w:rPr>
          <w:rFonts w:asciiTheme="majorBidi" w:eastAsia="PMingLiU" w:hAnsiTheme="majorBidi" w:cstheme="majorBidi"/>
          <w:color w:val="000000"/>
        </w:rPr>
        <w:t xml:space="preserve"> </w:t>
      </w:r>
      <w:r w:rsidR="00EA33BA" w:rsidRPr="00FA7549">
        <w:rPr>
          <w:rFonts w:asciiTheme="majorBidi" w:eastAsia="PMingLiU" w:hAnsiTheme="majorBidi" w:cstheme="majorBidi"/>
          <w:color w:val="000000"/>
        </w:rPr>
        <w:t>University</w:t>
      </w:r>
      <w:r w:rsidR="00FA7549">
        <w:rPr>
          <w:rFonts w:asciiTheme="majorBidi" w:eastAsia="PMingLiU" w:hAnsiTheme="majorBidi" w:cstheme="majorBidi"/>
          <w:color w:val="000000"/>
        </w:rPr>
        <w:t xml:space="preserve"> </w:t>
      </w:r>
      <w:r w:rsidR="00EA33BA" w:rsidRPr="00FA7549">
        <w:rPr>
          <w:rFonts w:asciiTheme="majorBidi" w:eastAsia="PMingLiU" w:hAnsiTheme="majorBidi" w:cstheme="majorBidi"/>
          <w:color w:val="000000"/>
        </w:rPr>
        <w:t>as</w:t>
      </w:r>
      <w:r w:rsidR="00FA7549">
        <w:rPr>
          <w:rFonts w:asciiTheme="majorBidi" w:eastAsia="PMingLiU" w:hAnsiTheme="majorBidi" w:cstheme="majorBidi"/>
          <w:color w:val="000000"/>
        </w:rPr>
        <w:t xml:space="preserve"> </w:t>
      </w:r>
      <w:r w:rsidR="00EA33BA" w:rsidRPr="00FA7549">
        <w:rPr>
          <w:rFonts w:asciiTheme="majorBidi" w:eastAsia="PMingLiU" w:hAnsiTheme="majorBidi" w:cstheme="majorBidi"/>
          <w:color w:val="000000"/>
        </w:rPr>
        <w:t>a</w:t>
      </w:r>
      <w:r w:rsidR="00FA7549">
        <w:rPr>
          <w:rFonts w:asciiTheme="majorBidi" w:eastAsia="PMingLiU" w:hAnsiTheme="majorBidi" w:cstheme="majorBidi"/>
          <w:color w:val="000000"/>
        </w:rPr>
        <w:t xml:space="preserve"> </w:t>
      </w:r>
      <w:r w:rsidR="00CC59A2">
        <w:rPr>
          <w:rFonts w:asciiTheme="majorBidi" w:eastAsia="PMingLiU" w:hAnsiTheme="majorBidi" w:cstheme="majorBidi"/>
          <w:color w:val="000000"/>
        </w:rPr>
        <w:t>m</w:t>
      </w:r>
      <w:r w:rsidR="00EA33BA" w:rsidRPr="00FA7549">
        <w:rPr>
          <w:rFonts w:asciiTheme="majorBidi" w:eastAsia="PMingLiU" w:hAnsiTheme="majorBidi" w:cstheme="majorBidi"/>
          <w:color w:val="000000"/>
        </w:rPr>
        <w:t>odel,</w:t>
      </w:r>
      <w:r w:rsidR="00FA7549">
        <w:rPr>
          <w:rFonts w:asciiTheme="majorBidi" w:eastAsia="PMingLiU" w:hAnsiTheme="majorBidi" w:cstheme="majorBidi"/>
          <w:color w:val="000000"/>
        </w:rPr>
        <w:t xml:space="preserve"> </w:t>
      </w:r>
      <w:r w:rsidR="00CC59A2" w:rsidRPr="00CC59A2">
        <w:rPr>
          <w:rFonts w:asciiTheme="majorBidi" w:eastAsia="PMingLiU" w:hAnsiTheme="majorBidi" w:cstheme="majorBidi"/>
          <w:color w:val="000000"/>
        </w:rPr>
        <w:t xml:space="preserve">In </w:t>
      </w:r>
      <w:r w:rsidR="007F0918">
        <w:rPr>
          <w:rFonts w:asciiTheme="majorBidi" w:eastAsia="PMingLiU" w:hAnsiTheme="majorBidi" w:cstheme="majorBidi"/>
          <w:i/>
          <w:iCs/>
          <w:color w:val="000000"/>
        </w:rPr>
        <w:t>e-</w:t>
      </w:r>
      <w:r w:rsidR="00EA33BA" w:rsidRPr="00CC59A2">
        <w:rPr>
          <w:rFonts w:asciiTheme="majorBidi" w:eastAsia="PMingLiU" w:hAnsiTheme="majorBidi" w:cstheme="majorBidi"/>
          <w:i/>
          <w:iCs/>
          <w:color w:val="000000"/>
        </w:rPr>
        <w:t>Proceedings</w:t>
      </w:r>
      <w:r w:rsidR="00FA7549" w:rsidRPr="00CC59A2">
        <w:rPr>
          <w:rFonts w:asciiTheme="majorBidi" w:eastAsia="PMingLiU" w:hAnsiTheme="majorBidi" w:cstheme="majorBidi"/>
          <w:i/>
          <w:iCs/>
          <w:color w:val="000000"/>
        </w:rPr>
        <w:t xml:space="preserve"> </w:t>
      </w:r>
      <w:r w:rsidR="00EA33BA" w:rsidRPr="00CC59A2">
        <w:rPr>
          <w:rFonts w:asciiTheme="majorBidi" w:eastAsia="PMingLiU" w:hAnsiTheme="majorBidi" w:cstheme="majorBidi"/>
          <w:i/>
          <w:iCs/>
          <w:color w:val="000000"/>
        </w:rPr>
        <w:t>of</w:t>
      </w:r>
      <w:r w:rsidR="00FA7549" w:rsidRPr="00CC59A2">
        <w:rPr>
          <w:rFonts w:asciiTheme="majorBidi" w:eastAsia="PMingLiU" w:hAnsiTheme="majorBidi" w:cstheme="majorBidi"/>
          <w:i/>
          <w:iCs/>
          <w:color w:val="000000"/>
        </w:rPr>
        <w:t xml:space="preserve"> </w:t>
      </w:r>
      <w:r w:rsidR="00EA33BA" w:rsidRPr="00CC59A2">
        <w:rPr>
          <w:rFonts w:asciiTheme="majorBidi" w:eastAsia="PMingLiU" w:hAnsiTheme="majorBidi" w:cstheme="majorBidi"/>
          <w:i/>
          <w:iCs/>
          <w:color w:val="000000"/>
        </w:rPr>
        <w:t>the</w:t>
      </w:r>
      <w:r w:rsidR="00FA7549" w:rsidRPr="00CC59A2">
        <w:rPr>
          <w:rFonts w:asciiTheme="majorBidi" w:eastAsia="PMingLiU" w:hAnsiTheme="majorBidi" w:cstheme="majorBidi"/>
          <w:i/>
          <w:iCs/>
          <w:color w:val="000000"/>
        </w:rPr>
        <w:t xml:space="preserve"> </w:t>
      </w:r>
      <w:r w:rsidR="00EA33BA" w:rsidRPr="00CC59A2">
        <w:rPr>
          <w:rFonts w:asciiTheme="majorBidi" w:eastAsia="PMingLiU" w:hAnsiTheme="majorBidi" w:cstheme="majorBidi"/>
          <w:i/>
          <w:iCs/>
          <w:color w:val="000000"/>
        </w:rPr>
        <w:t>2</w:t>
      </w:r>
      <w:r w:rsidR="00EA33BA" w:rsidRPr="00CC59A2">
        <w:rPr>
          <w:rFonts w:asciiTheme="majorBidi" w:eastAsia="PMingLiU" w:hAnsiTheme="majorBidi" w:cstheme="majorBidi"/>
          <w:i/>
          <w:iCs/>
          <w:color w:val="000000"/>
          <w:vertAlign w:val="superscript"/>
        </w:rPr>
        <w:t>nd</w:t>
      </w:r>
      <w:r w:rsidR="00FA7549" w:rsidRPr="00CC59A2">
        <w:rPr>
          <w:rFonts w:asciiTheme="majorBidi" w:eastAsia="PMingLiU" w:hAnsiTheme="majorBidi" w:cstheme="majorBidi"/>
          <w:i/>
          <w:iCs/>
          <w:color w:val="000000"/>
        </w:rPr>
        <w:t xml:space="preserve"> </w:t>
      </w:r>
      <w:r w:rsidR="00EA33BA" w:rsidRPr="00CC59A2">
        <w:rPr>
          <w:rFonts w:asciiTheme="majorBidi" w:eastAsia="PMingLiU" w:hAnsiTheme="majorBidi" w:cstheme="majorBidi"/>
          <w:i/>
          <w:iCs/>
        </w:rPr>
        <w:t xml:space="preserve"> C</w:t>
      </w:r>
      <w:r w:rsidR="00EA33BA" w:rsidRPr="00CC59A2">
        <w:rPr>
          <w:rFonts w:asciiTheme="majorBidi" w:eastAsia="PMingLiU" w:hAnsiTheme="majorBidi" w:cstheme="majorBidi"/>
          <w:i/>
          <w:iCs/>
          <w:spacing w:val="-1"/>
        </w:rPr>
        <w:t>o</w:t>
      </w:r>
      <w:r w:rsidR="00EA33BA" w:rsidRPr="00CC59A2">
        <w:rPr>
          <w:rFonts w:asciiTheme="majorBidi" w:eastAsia="PMingLiU" w:hAnsiTheme="majorBidi" w:cstheme="majorBidi"/>
          <w:i/>
          <w:iCs/>
          <w:spacing w:val="2"/>
        </w:rPr>
        <w:t>n</w:t>
      </w:r>
      <w:r w:rsidR="00EA33BA" w:rsidRPr="00CC59A2">
        <w:rPr>
          <w:rFonts w:asciiTheme="majorBidi" w:eastAsia="PMingLiU" w:hAnsiTheme="majorBidi" w:cstheme="majorBidi"/>
          <w:i/>
          <w:iCs/>
          <w:spacing w:val="-2"/>
        </w:rPr>
        <w:t>f</w:t>
      </w:r>
      <w:r w:rsidR="00EA33BA" w:rsidRPr="00CC59A2">
        <w:rPr>
          <w:rFonts w:asciiTheme="majorBidi" w:eastAsia="PMingLiU" w:hAnsiTheme="majorBidi" w:cstheme="majorBidi"/>
          <w:i/>
          <w:iCs/>
        </w:rPr>
        <w:t>e</w:t>
      </w:r>
      <w:r w:rsidR="00EA33BA" w:rsidRPr="00CC59A2">
        <w:rPr>
          <w:rFonts w:asciiTheme="majorBidi" w:eastAsia="PMingLiU" w:hAnsiTheme="majorBidi" w:cstheme="majorBidi"/>
          <w:i/>
          <w:iCs/>
          <w:spacing w:val="-1"/>
        </w:rPr>
        <w:t>r</w:t>
      </w:r>
      <w:r w:rsidR="00EA33BA" w:rsidRPr="00CC59A2">
        <w:rPr>
          <w:rFonts w:asciiTheme="majorBidi" w:eastAsia="PMingLiU" w:hAnsiTheme="majorBidi" w:cstheme="majorBidi"/>
          <w:i/>
          <w:iCs/>
        </w:rPr>
        <w:t>e</w:t>
      </w:r>
      <w:r w:rsidR="00EA33BA" w:rsidRPr="00CC59A2">
        <w:rPr>
          <w:rFonts w:asciiTheme="majorBidi" w:eastAsia="PMingLiU" w:hAnsiTheme="majorBidi" w:cstheme="majorBidi"/>
          <w:i/>
          <w:iCs/>
          <w:spacing w:val="2"/>
        </w:rPr>
        <w:t>n</w:t>
      </w:r>
      <w:r w:rsidR="00EA33BA" w:rsidRPr="00CC59A2">
        <w:rPr>
          <w:rFonts w:asciiTheme="majorBidi" w:eastAsia="PMingLiU" w:hAnsiTheme="majorBidi" w:cstheme="majorBidi"/>
          <w:i/>
          <w:iCs/>
          <w:spacing w:val="-1"/>
        </w:rPr>
        <w:t>c</w:t>
      </w:r>
      <w:r w:rsidR="00EA33BA" w:rsidRPr="00CC59A2">
        <w:rPr>
          <w:rFonts w:asciiTheme="majorBidi" w:eastAsia="PMingLiU" w:hAnsiTheme="majorBidi" w:cstheme="majorBidi"/>
          <w:i/>
          <w:iCs/>
        </w:rPr>
        <w:t>e</w:t>
      </w:r>
      <w:r w:rsidR="00FA7549" w:rsidRPr="00CC59A2">
        <w:rPr>
          <w:rFonts w:asciiTheme="majorBidi" w:eastAsia="PMingLiU" w:hAnsiTheme="majorBidi" w:cstheme="majorBidi"/>
          <w:i/>
          <w:iCs/>
        </w:rPr>
        <w:t xml:space="preserve"> </w:t>
      </w:r>
      <w:r w:rsidR="00EA33BA" w:rsidRPr="00CC59A2">
        <w:rPr>
          <w:rFonts w:asciiTheme="majorBidi" w:eastAsia="PMingLiU" w:hAnsiTheme="majorBidi" w:cstheme="majorBidi"/>
          <w:i/>
          <w:iCs/>
          <w:spacing w:val="-1"/>
        </w:rPr>
        <w:t>o</w:t>
      </w:r>
      <w:r w:rsidR="00EA33BA" w:rsidRPr="00CC59A2">
        <w:rPr>
          <w:rFonts w:asciiTheme="majorBidi" w:eastAsia="PMingLiU" w:hAnsiTheme="majorBidi" w:cstheme="majorBidi"/>
          <w:i/>
          <w:iCs/>
        </w:rPr>
        <w:t>n</w:t>
      </w:r>
      <w:r w:rsidR="00FA7549" w:rsidRPr="00CC59A2">
        <w:rPr>
          <w:rFonts w:asciiTheme="majorBidi" w:eastAsia="PMingLiU" w:hAnsiTheme="majorBidi" w:cstheme="majorBidi"/>
          <w:i/>
          <w:iCs/>
        </w:rPr>
        <w:t xml:space="preserve"> </w:t>
      </w:r>
      <w:r w:rsidR="00EA33BA" w:rsidRPr="00CC59A2">
        <w:rPr>
          <w:rFonts w:asciiTheme="majorBidi" w:eastAsia="PMingLiU" w:hAnsiTheme="majorBidi" w:cstheme="majorBidi"/>
          <w:i/>
          <w:iCs/>
        </w:rPr>
        <w:t>Pl</w:t>
      </w:r>
      <w:r w:rsidR="00EA33BA" w:rsidRPr="00CC59A2">
        <w:rPr>
          <w:rFonts w:asciiTheme="majorBidi" w:eastAsia="PMingLiU" w:hAnsiTheme="majorBidi" w:cstheme="majorBidi"/>
          <w:i/>
          <w:iCs/>
          <w:spacing w:val="-1"/>
        </w:rPr>
        <w:t>a</w:t>
      </w:r>
      <w:r w:rsidR="00EA33BA" w:rsidRPr="00CC59A2">
        <w:rPr>
          <w:rFonts w:asciiTheme="majorBidi" w:eastAsia="PMingLiU" w:hAnsiTheme="majorBidi" w:cstheme="majorBidi"/>
          <w:i/>
          <w:iCs/>
        </w:rPr>
        <w:t>nni</w:t>
      </w:r>
      <w:r w:rsidR="00EA33BA" w:rsidRPr="00CC59A2">
        <w:rPr>
          <w:rFonts w:asciiTheme="majorBidi" w:eastAsia="PMingLiU" w:hAnsiTheme="majorBidi" w:cstheme="majorBidi"/>
          <w:i/>
          <w:iCs/>
          <w:spacing w:val="-1"/>
        </w:rPr>
        <w:t>n</w:t>
      </w:r>
      <w:r w:rsidR="00EA33BA" w:rsidRPr="00CC59A2">
        <w:rPr>
          <w:rFonts w:asciiTheme="majorBidi" w:eastAsia="PMingLiU" w:hAnsiTheme="majorBidi" w:cstheme="majorBidi"/>
          <w:i/>
          <w:iCs/>
        </w:rPr>
        <w:t>g</w:t>
      </w:r>
      <w:r w:rsidR="00FA7549" w:rsidRPr="00CC59A2">
        <w:rPr>
          <w:rFonts w:asciiTheme="majorBidi" w:eastAsia="PMingLiU" w:hAnsiTheme="majorBidi" w:cstheme="majorBidi"/>
          <w:i/>
          <w:iCs/>
        </w:rPr>
        <w:t xml:space="preserve"> </w:t>
      </w:r>
      <w:r w:rsidR="00EA33BA" w:rsidRPr="00CC59A2">
        <w:rPr>
          <w:rFonts w:asciiTheme="majorBidi" w:eastAsia="PMingLiU" w:hAnsiTheme="majorBidi" w:cstheme="majorBidi"/>
          <w:i/>
          <w:iCs/>
        </w:rPr>
        <w:t>and</w:t>
      </w:r>
      <w:r w:rsidR="00FA7549" w:rsidRPr="00CC59A2">
        <w:rPr>
          <w:rFonts w:asciiTheme="majorBidi" w:eastAsia="PMingLiU" w:hAnsiTheme="majorBidi" w:cstheme="majorBidi"/>
          <w:i/>
          <w:iCs/>
        </w:rPr>
        <w:t xml:space="preserve"> </w:t>
      </w:r>
      <w:r w:rsidR="00EA33BA" w:rsidRPr="00CC59A2">
        <w:rPr>
          <w:rFonts w:asciiTheme="majorBidi" w:eastAsia="PMingLiU" w:hAnsiTheme="majorBidi" w:cstheme="majorBidi"/>
          <w:i/>
          <w:iCs/>
        </w:rPr>
        <w:t>D</w:t>
      </w:r>
      <w:r w:rsidR="00EA33BA" w:rsidRPr="00CC59A2">
        <w:rPr>
          <w:rFonts w:asciiTheme="majorBidi" w:eastAsia="PMingLiU" w:hAnsiTheme="majorBidi" w:cstheme="majorBidi"/>
          <w:i/>
          <w:iCs/>
          <w:spacing w:val="2"/>
        </w:rPr>
        <w:t>e</w:t>
      </w:r>
      <w:r w:rsidR="00EA33BA" w:rsidRPr="00CC59A2">
        <w:rPr>
          <w:rFonts w:asciiTheme="majorBidi" w:eastAsia="PMingLiU" w:hAnsiTheme="majorBidi" w:cstheme="majorBidi"/>
          <w:i/>
          <w:iCs/>
          <w:spacing w:val="-1"/>
        </w:rPr>
        <w:t>v</w:t>
      </w:r>
      <w:r w:rsidR="00EA33BA" w:rsidRPr="00CC59A2">
        <w:rPr>
          <w:rFonts w:asciiTheme="majorBidi" w:eastAsia="PMingLiU" w:hAnsiTheme="majorBidi" w:cstheme="majorBidi"/>
          <w:i/>
          <w:iCs/>
        </w:rPr>
        <w:t>el</w:t>
      </w:r>
      <w:r w:rsidR="00EA33BA" w:rsidRPr="00CC59A2">
        <w:rPr>
          <w:rFonts w:asciiTheme="majorBidi" w:eastAsia="PMingLiU" w:hAnsiTheme="majorBidi" w:cstheme="majorBidi"/>
          <w:i/>
          <w:iCs/>
          <w:spacing w:val="-1"/>
        </w:rPr>
        <w:t>o</w:t>
      </w:r>
      <w:r w:rsidR="00EA33BA" w:rsidRPr="00CC59A2">
        <w:rPr>
          <w:rFonts w:asciiTheme="majorBidi" w:eastAsia="PMingLiU" w:hAnsiTheme="majorBidi" w:cstheme="majorBidi"/>
          <w:i/>
          <w:iCs/>
        </w:rPr>
        <w:t>pm</w:t>
      </w:r>
      <w:r w:rsidR="00EA33BA" w:rsidRPr="00CC59A2">
        <w:rPr>
          <w:rFonts w:asciiTheme="majorBidi" w:eastAsia="PMingLiU" w:hAnsiTheme="majorBidi" w:cstheme="majorBidi"/>
          <w:i/>
          <w:iCs/>
          <w:spacing w:val="-1"/>
        </w:rPr>
        <w:t>e</w:t>
      </w:r>
      <w:r w:rsidR="00EA33BA" w:rsidRPr="00CC59A2">
        <w:rPr>
          <w:rFonts w:asciiTheme="majorBidi" w:eastAsia="PMingLiU" w:hAnsiTheme="majorBidi" w:cstheme="majorBidi"/>
          <w:i/>
          <w:iCs/>
        </w:rPr>
        <w:t>nt</w:t>
      </w:r>
      <w:r w:rsidR="00FA7549" w:rsidRPr="00CC59A2">
        <w:rPr>
          <w:rFonts w:asciiTheme="majorBidi" w:eastAsia="PMingLiU" w:hAnsiTheme="majorBidi" w:cstheme="majorBidi"/>
          <w:i/>
          <w:iCs/>
        </w:rPr>
        <w:t xml:space="preserve"> </w:t>
      </w:r>
      <w:r w:rsidR="00EA33BA" w:rsidRPr="00CC59A2">
        <w:rPr>
          <w:rFonts w:asciiTheme="majorBidi" w:eastAsia="PMingLiU" w:hAnsiTheme="majorBidi" w:cstheme="majorBidi"/>
          <w:i/>
          <w:iCs/>
        </w:rPr>
        <w:t>of</w:t>
      </w:r>
      <w:r w:rsidR="00FA7549" w:rsidRPr="00CC59A2">
        <w:rPr>
          <w:rFonts w:asciiTheme="majorBidi" w:eastAsia="PMingLiU" w:hAnsiTheme="majorBidi" w:cstheme="majorBidi"/>
          <w:i/>
          <w:iCs/>
        </w:rPr>
        <w:t xml:space="preserve"> </w:t>
      </w:r>
      <w:r w:rsidR="00EA33BA" w:rsidRPr="00CC59A2">
        <w:rPr>
          <w:rFonts w:asciiTheme="majorBidi" w:eastAsia="PMingLiU" w:hAnsiTheme="majorBidi" w:cstheme="majorBidi"/>
          <w:i/>
          <w:iCs/>
        </w:rPr>
        <w:t>Ed</w:t>
      </w:r>
      <w:r w:rsidR="00EA33BA" w:rsidRPr="00CC59A2">
        <w:rPr>
          <w:rFonts w:asciiTheme="majorBidi" w:eastAsia="PMingLiU" w:hAnsiTheme="majorBidi" w:cstheme="majorBidi"/>
          <w:i/>
          <w:iCs/>
          <w:spacing w:val="2"/>
        </w:rPr>
        <w:t>u</w:t>
      </w:r>
      <w:r w:rsidR="00EA33BA" w:rsidRPr="00CC59A2">
        <w:rPr>
          <w:rFonts w:asciiTheme="majorBidi" w:eastAsia="PMingLiU" w:hAnsiTheme="majorBidi" w:cstheme="majorBidi"/>
          <w:i/>
          <w:iCs/>
          <w:spacing w:val="-1"/>
        </w:rPr>
        <w:t>c</w:t>
      </w:r>
      <w:r w:rsidR="00EA33BA" w:rsidRPr="00CC59A2">
        <w:rPr>
          <w:rFonts w:asciiTheme="majorBidi" w:eastAsia="PMingLiU" w:hAnsiTheme="majorBidi" w:cstheme="majorBidi"/>
          <w:i/>
          <w:iCs/>
        </w:rPr>
        <w:t>at</w:t>
      </w:r>
      <w:r w:rsidR="00EA33BA" w:rsidRPr="00CC59A2">
        <w:rPr>
          <w:rFonts w:asciiTheme="majorBidi" w:eastAsia="PMingLiU" w:hAnsiTheme="majorBidi" w:cstheme="majorBidi"/>
          <w:i/>
          <w:iCs/>
          <w:spacing w:val="-1"/>
        </w:rPr>
        <w:t>i</w:t>
      </w:r>
      <w:r w:rsidR="00EA33BA" w:rsidRPr="00CC59A2">
        <w:rPr>
          <w:rFonts w:asciiTheme="majorBidi" w:eastAsia="PMingLiU" w:hAnsiTheme="majorBidi" w:cstheme="majorBidi"/>
          <w:i/>
          <w:iCs/>
          <w:spacing w:val="2"/>
        </w:rPr>
        <w:t>o</w:t>
      </w:r>
      <w:r w:rsidR="00EA33BA" w:rsidRPr="00CC59A2">
        <w:rPr>
          <w:rFonts w:asciiTheme="majorBidi" w:eastAsia="PMingLiU" w:hAnsiTheme="majorBidi" w:cstheme="majorBidi"/>
          <w:i/>
          <w:iCs/>
        </w:rPr>
        <w:t>n</w:t>
      </w:r>
      <w:r w:rsidR="00FA7549" w:rsidRPr="00CC59A2">
        <w:rPr>
          <w:rFonts w:asciiTheme="majorBidi" w:eastAsia="PMingLiU" w:hAnsiTheme="majorBidi" w:cstheme="majorBidi"/>
          <w:i/>
          <w:iCs/>
          <w:spacing w:val="-1"/>
          <w:w w:val="102"/>
        </w:rPr>
        <w:t xml:space="preserve"> </w:t>
      </w:r>
      <w:r w:rsidR="00EA33BA" w:rsidRPr="00CC59A2">
        <w:rPr>
          <w:rFonts w:asciiTheme="majorBidi" w:eastAsia="PMingLiU" w:hAnsiTheme="majorBidi" w:cstheme="majorBidi"/>
          <w:i/>
          <w:iCs/>
          <w:spacing w:val="-1"/>
          <w:w w:val="102"/>
        </w:rPr>
        <w:t>a</w:t>
      </w:r>
      <w:r w:rsidR="00EA33BA" w:rsidRPr="00CC59A2">
        <w:rPr>
          <w:rFonts w:asciiTheme="majorBidi" w:eastAsia="PMingLiU" w:hAnsiTheme="majorBidi" w:cstheme="majorBidi"/>
          <w:i/>
          <w:iCs/>
          <w:spacing w:val="2"/>
          <w:w w:val="102"/>
        </w:rPr>
        <w:t>n</w:t>
      </w:r>
      <w:r w:rsidR="00EA33BA" w:rsidRPr="00CC59A2">
        <w:rPr>
          <w:rFonts w:asciiTheme="majorBidi" w:eastAsia="PMingLiU" w:hAnsiTheme="majorBidi" w:cstheme="majorBidi"/>
          <w:i/>
          <w:iCs/>
          <w:w w:val="102"/>
        </w:rPr>
        <w:t>d</w:t>
      </w:r>
      <w:r w:rsidR="00FA7549" w:rsidRPr="00CC59A2">
        <w:rPr>
          <w:rFonts w:asciiTheme="majorBidi" w:eastAsia="PMingLiU" w:hAnsiTheme="majorBidi" w:cstheme="majorBidi"/>
          <w:i/>
          <w:iCs/>
          <w:spacing w:val="-1"/>
          <w:w w:val="102"/>
        </w:rPr>
        <w:t xml:space="preserve"> </w:t>
      </w:r>
      <w:r w:rsidR="00EA33BA" w:rsidRPr="00CC59A2">
        <w:rPr>
          <w:rFonts w:asciiTheme="majorBidi" w:eastAsia="PMingLiU" w:hAnsiTheme="majorBidi" w:cstheme="majorBidi"/>
          <w:i/>
          <w:iCs/>
          <w:spacing w:val="-1"/>
          <w:w w:val="102"/>
        </w:rPr>
        <w:t>S</w:t>
      </w:r>
      <w:r w:rsidR="00EA33BA" w:rsidRPr="00CC59A2">
        <w:rPr>
          <w:rFonts w:asciiTheme="majorBidi" w:eastAsia="PMingLiU" w:hAnsiTheme="majorBidi" w:cstheme="majorBidi"/>
          <w:i/>
          <w:iCs/>
          <w:w w:val="102"/>
        </w:rPr>
        <w:t>c</w:t>
      </w:r>
      <w:r w:rsidR="00EA33BA" w:rsidRPr="00CC59A2">
        <w:rPr>
          <w:rFonts w:asciiTheme="majorBidi" w:eastAsia="PMingLiU" w:hAnsiTheme="majorBidi" w:cstheme="majorBidi"/>
          <w:i/>
          <w:iCs/>
          <w:spacing w:val="1"/>
          <w:w w:val="102"/>
        </w:rPr>
        <w:t>i</w:t>
      </w:r>
      <w:r w:rsidR="00EA33BA" w:rsidRPr="00CC59A2">
        <w:rPr>
          <w:rFonts w:asciiTheme="majorBidi" w:eastAsia="PMingLiU" w:hAnsiTheme="majorBidi" w:cstheme="majorBidi"/>
          <w:i/>
          <w:iCs/>
          <w:spacing w:val="-1"/>
          <w:w w:val="102"/>
        </w:rPr>
        <w:t>e</w:t>
      </w:r>
      <w:r w:rsidR="00EA33BA" w:rsidRPr="00CC59A2">
        <w:rPr>
          <w:rFonts w:asciiTheme="majorBidi" w:eastAsia="PMingLiU" w:hAnsiTheme="majorBidi" w:cstheme="majorBidi"/>
          <w:i/>
          <w:iCs/>
          <w:spacing w:val="1"/>
          <w:w w:val="102"/>
        </w:rPr>
        <w:t>n</w:t>
      </w:r>
      <w:r w:rsidR="00EA33BA" w:rsidRPr="00CC59A2">
        <w:rPr>
          <w:rFonts w:asciiTheme="majorBidi" w:eastAsia="PMingLiU" w:hAnsiTheme="majorBidi" w:cstheme="majorBidi"/>
          <w:i/>
          <w:iCs/>
          <w:spacing w:val="-2"/>
          <w:w w:val="102"/>
        </w:rPr>
        <w:t>t</w:t>
      </w:r>
      <w:r w:rsidR="00EA33BA" w:rsidRPr="00CC59A2">
        <w:rPr>
          <w:rFonts w:asciiTheme="majorBidi" w:eastAsia="PMingLiU" w:hAnsiTheme="majorBidi" w:cstheme="majorBidi"/>
          <w:i/>
          <w:iCs/>
          <w:spacing w:val="1"/>
          <w:w w:val="102"/>
        </w:rPr>
        <w:t>i</w:t>
      </w:r>
      <w:r w:rsidR="00EA33BA" w:rsidRPr="00CC59A2">
        <w:rPr>
          <w:rFonts w:asciiTheme="majorBidi" w:eastAsia="PMingLiU" w:hAnsiTheme="majorBidi" w:cstheme="majorBidi"/>
          <w:i/>
          <w:iCs/>
          <w:spacing w:val="-2"/>
          <w:w w:val="102"/>
        </w:rPr>
        <w:t>f</w:t>
      </w:r>
      <w:r w:rsidR="00EA33BA" w:rsidRPr="00CC59A2">
        <w:rPr>
          <w:rFonts w:asciiTheme="majorBidi" w:eastAsia="PMingLiU" w:hAnsiTheme="majorBidi" w:cstheme="majorBidi"/>
          <w:i/>
          <w:iCs/>
          <w:spacing w:val="1"/>
          <w:w w:val="102"/>
        </w:rPr>
        <w:t>ic</w:t>
      </w:r>
      <w:r w:rsidR="00FA7549" w:rsidRPr="00CC59A2">
        <w:rPr>
          <w:rFonts w:asciiTheme="majorBidi" w:eastAsia="PMingLiU" w:hAnsiTheme="majorBidi" w:cstheme="majorBidi"/>
          <w:i/>
          <w:iCs/>
          <w:spacing w:val="1"/>
          <w:w w:val="102"/>
        </w:rPr>
        <w:t xml:space="preserve"> </w:t>
      </w:r>
      <w:r w:rsidR="00EA33BA" w:rsidRPr="00CC59A2">
        <w:rPr>
          <w:rFonts w:asciiTheme="majorBidi" w:eastAsia="PMingLiU" w:hAnsiTheme="majorBidi" w:cstheme="majorBidi"/>
          <w:i/>
          <w:iCs/>
          <w:spacing w:val="-1"/>
        </w:rPr>
        <w:t>R</w:t>
      </w:r>
      <w:r w:rsidR="00EA33BA" w:rsidRPr="00CC59A2">
        <w:rPr>
          <w:rFonts w:asciiTheme="majorBidi" w:eastAsia="PMingLiU" w:hAnsiTheme="majorBidi" w:cstheme="majorBidi"/>
          <w:i/>
          <w:iCs/>
        </w:rPr>
        <w:t>ese</w:t>
      </w:r>
      <w:r w:rsidR="00EA33BA" w:rsidRPr="00CC59A2">
        <w:rPr>
          <w:rFonts w:asciiTheme="majorBidi" w:eastAsia="PMingLiU" w:hAnsiTheme="majorBidi" w:cstheme="majorBidi"/>
          <w:i/>
          <w:iCs/>
          <w:spacing w:val="-1"/>
        </w:rPr>
        <w:t>a</w:t>
      </w:r>
      <w:r w:rsidR="00EA33BA" w:rsidRPr="00CC59A2">
        <w:rPr>
          <w:rFonts w:asciiTheme="majorBidi" w:eastAsia="PMingLiU" w:hAnsiTheme="majorBidi" w:cstheme="majorBidi"/>
          <w:i/>
          <w:iCs/>
        </w:rPr>
        <w:t>rch</w:t>
      </w:r>
      <w:r w:rsidR="00FA7549" w:rsidRPr="00CC59A2">
        <w:rPr>
          <w:rFonts w:asciiTheme="majorBidi" w:eastAsia="PMingLiU" w:hAnsiTheme="majorBidi" w:cstheme="majorBidi"/>
          <w:i/>
          <w:iCs/>
        </w:rPr>
        <w:t xml:space="preserve"> </w:t>
      </w:r>
      <w:r w:rsidR="00EA33BA" w:rsidRPr="00CC59A2">
        <w:rPr>
          <w:rFonts w:asciiTheme="majorBidi" w:eastAsia="PMingLiU" w:hAnsiTheme="majorBidi" w:cstheme="majorBidi"/>
          <w:i/>
          <w:iCs/>
        </w:rPr>
        <w:t>in</w:t>
      </w:r>
      <w:r w:rsidR="00FA7549" w:rsidRPr="00CC59A2">
        <w:rPr>
          <w:rFonts w:asciiTheme="majorBidi" w:eastAsia="PMingLiU" w:hAnsiTheme="majorBidi" w:cstheme="majorBidi"/>
          <w:i/>
          <w:iCs/>
        </w:rPr>
        <w:t xml:space="preserve"> </w:t>
      </w:r>
      <w:r w:rsidR="00EA33BA" w:rsidRPr="00CC59A2">
        <w:rPr>
          <w:rFonts w:asciiTheme="majorBidi" w:eastAsia="PMingLiU" w:hAnsiTheme="majorBidi" w:cstheme="majorBidi"/>
          <w:i/>
          <w:iCs/>
        </w:rPr>
        <w:t>the</w:t>
      </w:r>
      <w:r w:rsidR="00FA7549" w:rsidRPr="00CC59A2">
        <w:rPr>
          <w:rFonts w:asciiTheme="majorBidi" w:eastAsia="PMingLiU" w:hAnsiTheme="majorBidi" w:cstheme="majorBidi"/>
          <w:i/>
          <w:iCs/>
        </w:rPr>
        <w:t xml:space="preserve"> </w:t>
      </w:r>
      <w:r w:rsidR="00EA33BA" w:rsidRPr="00CC59A2">
        <w:rPr>
          <w:rFonts w:asciiTheme="majorBidi" w:eastAsia="PMingLiU" w:hAnsiTheme="majorBidi" w:cstheme="majorBidi"/>
          <w:i/>
          <w:iCs/>
          <w:spacing w:val="1"/>
        </w:rPr>
        <w:t>Ar</w:t>
      </w:r>
      <w:r w:rsidR="00EA33BA" w:rsidRPr="00CC59A2">
        <w:rPr>
          <w:rFonts w:asciiTheme="majorBidi" w:eastAsia="PMingLiU" w:hAnsiTheme="majorBidi" w:cstheme="majorBidi"/>
          <w:i/>
          <w:iCs/>
          <w:spacing w:val="-1"/>
        </w:rPr>
        <w:t>a</w:t>
      </w:r>
      <w:r w:rsidR="00EA33BA" w:rsidRPr="00CC59A2">
        <w:rPr>
          <w:rFonts w:asciiTheme="majorBidi" w:eastAsia="PMingLiU" w:hAnsiTheme="majorBidi" w:cstheme="majorBidi"/>
          <w:i/>
          <w:iCs/>
        </w:rPr>
        <w:t>b</w:t>
      </w:r>
      <w:r w:rsidR="00FA7549" w:rsidRPr="00CC59A2">
        <w:rPr>
          <w:rFonts w:asciiTheme="majorBidi" w:eastAsia="PMingLiU" w:hAnsiTheme="majorBidi" w:cstheme="majorBidi"/>
          <w:i/>
          <w:iCs/>
        </w:rPr>
        <w:t xml:space="preserve"> </w:t>
      </w:r>
      <w:r w:rsidR="00EA33BA" w:rsidRPr="00CC59A2">
        <w:rPr>
          <w:rFonts w:asciiTheme="majorBidi" w:eastAsia="PMingLiU" w:hAnsiTheme="majorBidi" w:cstheme="majorBidi"/>
          <w:i/>
          <w:iCs/>
          <w:spacing w:val="-1"/>
        </w:rPr>
        <w:t>S</w:t>
      </w:r>
      <w:r w:rsidR="00EA33BA" w:rsidRPr="00CC59A2">
        <w:rPr>
          <w:rFonts w:asciiTheme="majorBidi" w:eastAsia="PMingLiU" w:hAnsiTheme="majorBidi" w:cstheme="majorBidi"/>
          <w:i/>
          <w:iCs/>
          <w:spacing w:val="1"/>
        </w:rPr>
        <w:t>ta</w:t>
      </w:r>
      <w:r w:rsidR="00EA33BA" w:rsidRPr="00CC59A2">
        <w:rPr>
          <w:rFonts w:asciiTheme="majorBidi" w:eastAsia="PMingLiU" w:hAnsiTheme="majorBidi" w:cstheme="majorBidi"/>
          <w:i/>
          <w:iCs/>
        </w:rPr>
        <w:t>t</w:t>
      </w:r>
      <w:r w:rsidR="00EA33BA" w:rsidRPr="00CC59A2">
        <w:rPr>
          <w:rFonts w:asciiTheme="majorBidi" w:eastAsia="PMingLiU" w:hAnsiTheme="majorBidi" w:cstheme="majorBidi"/>
          <w:i/>
          <w:iCs/>
          <w:spacing w:val="1"/>
        </w:rPr>
        <w:t>e</w:t>
      </w:r>
      <w:r w:rsidR="00EA33BA" w:rsidRPr="00CC59A2">
        <w:rPr>
          <w:rFonts w:asciiTheme="majorBidi" w:eastAsia="PMingLiU" w:hAnsiTheme="majorBidi" w:cstheme="majorBidi"/>
          <w:i/>
          <w:iCs/>
          <w:spacing w:val="-1"/>
        </w:rPr>
        <w:t>s</w:t>
      </w:r>
      <w:r w:rsidR="00EA33BA" w:rsidRPr="001063CA">
        <w:rPr>
          <w:rFonts w:asciiTheme="majorBidi" w:eastAsia="PMingLiU" w:hAnsiTheme="majorBidi" w:cstheme="majorBidi"/>
        </w:rPr>
        <w:t>,</w:t>
      </w:r>
      <w:r w:rsidR="00FA7549">
        <w:rPr>
          <w:rFonts w:asciiTheme="majorBidi" w:eastAsia="PMingLiU" w:hAnsiTheme="majorBidi" w:cstheme="majorBidi"/>
        </w:rPr>
        <w:t xml:space="preserve"> </w:t>
      </w:r>
      <w:r w:rsidR="00EA33BA" w:rsidRPr="001063CA">
        <w:rPr>
          <w:rFonts w:asciiTheme="majorBidi" w:eastAsia="PMingLiU" w:hAnsiTheme="majorBidi" w:cstheme="majorBidi"/>
        </w:rPr>
        <w:t>Ki</w:t>
      </w:r>
      <w:r w:rsidR="00EA33BA" w:rsidRPr="001063CA">
        <w:rPr>
          <w:rFonts w:asciiTheme="majorBidi" w:eastAsia="PMingLiU" w:hAnsiTheme="majorBidi" w:cstheme="majorBidi"/>
          <w:spacing w:val="-1"/>
        </w:rPr>
        <w:t>n</w:t>
      </w:r>
      <w:r w:rsidR="00EA33BA" w:rsidRPr="001063CA">
        <w:rPr>
          <w:rFonts w:asciiTheme="majorBidi" w:eastAsia="PMingLiU" w:hAnsiTheme="majorBidi" w:cstheme="majorBidi"/>
        </w:rPr>
        <w:t>g</w:t>
      </w:r>
      <w:r w:rsidR="00FA7549">
        <w:rPr>
          <w:rFonts w:asciiTheme="majorBidi" w:eastAsia="PMingLiU" w:hAnsiTheme="majorBidi" w:cstheme="majorBidi"/>
        </w:rPr>
        <w:t xml:space="preserve"> </w:t>
      </w:r>
      <w:r w:rsidR="00EA33BA" w:rsidRPr="001063CA">
        <w:rPr>
          <w:rFonts w:asciiTheme="majorBidi" w:eastAsia="PMingLiU" w:hAnsiTheme="majorBidi" w:cstheme="majorBidi"/>
        </w:rPr>
        <w:t>Fahd</w:t>
      </w:r>
      <w:r w:rsidR="00FA7549">
        <w:rPr>
          <w:rFonts w:asciiTheme="majorBidi" w:eastAsia="PMingLiU" w:hAnsiTheme="majorBidi" w:cstheme="majorBidi"/>
        </w:rPr>
        <w:t xml:space="preserve"> </w:t>
      </w:r>
      <w:r w:rsidR="00EA33BA" w:rsidRPr="001063CA">
        <w:rPr>
          <w:rFonts w:asciiTheme="majorBidi" w:eastAsia="PMingLiU" w:hAnsiTheme="majorBidi" w:cstheme="majorBidi"/>
          <w:spacing w:val="-1"/>
        </w:rPr>
        <w:t>U</w:t>
      </w:r>
      <w:r w:rsidR="00EA33BA" w:rsidRPr="001063CA">
        <w:rPr>
          <w:rFonts w:asciiTheme="majorBidi" w:eastAsia="PMingLiU" w:hAnsiTheme="majorBidi" w:cstheme="majorBidi"/>
        </w:rPr>
        <w:t>ni</w:t>
      </w:r>
      <w:r w:rsidR="00EA33BA" w:rsidRPr="001063CA">
        <w:rPr>
          <w:rFonts w:asciiTheme="majorBidi" w:eastAsia="PMingLiU" w:hAnsiTheme="majorBidi" w:cstheme="majorBidi"/>
          <w:spacing w:val="-1"/>
        </w:rPr>
        <w:t>v</w:t>
      </w:r>
      <w:r w:rsidR="00EA33BA" w:rsidRPr="001063CA">
        <w:rPr>
          <w:rFonts w:asciiTheme="majorBidi" w:eastAsia="PMingLiU" w:hAnsiTheme="majorBidi" w:cstheme="majorBidi"/>
          <w:spacing w:val="2"/>
        </w:rPr>
        <w:t>e</w:t>
      </w:r>
      <w:r w:rsidR="00EA33BA" w:rsidRPr="001063CA">
        <w:rPr>
          <w:rFonts w:asciiTheme="majorBidi" w:eastAsia="PMingLiU" w:hAnsiTheme="majorBidi" w:cstheme="majorBidi"/>
        </w:rPr>
        <w:t>rsity</w:t>
      </w:r>
      <w:r w:rsidR="00FA7549">
        <w:rPr>
          <w:rFonts w:asciiTheme="majorBidi" w:eastAsia="PMingLiU" w:hAnsiTheme="majorBidi" w:cstheme="majorBidi"/>
        </w:rPr>
        <w:t xml:space="preserve"> </w:t>
      </w:r>
      <w:r w:rsidR="00EA33BA" w:rsidRPr="001063CA">
        <w:rPr>
          <w:rFonts w:asciiTheme="majorBidi" w:eastAsia="PMingLiU" w:hAnsiTheme="majorBidi" w:cstheme="majorBidi"/>
        </w:rPr>
        <w:t>of</w:t>
      </w:r>
      <w:r w:rsidR="00FA7549">
        <w:rPr>
          <w:rFonts w:asciiTheme="majorBidi" w:eastAsia="PMingLiU" w:hAnsiTheme="majorBidi" w:cstheme="majorBidi"/>
        </w:rPr>
        <w:t xml:space="preserve"> </w:t>
      </w:r>
      <w:r w:rsidR="00EA33BA" w:rsidRPr="001063CA">
        <w:rPr>
          <w:rFonts w:asciiTheme="majorBidi" w:eastAsia="PMingLiU" w:hAnsiTheme="majorBidi" w:cstheme="majorBidi"/>
        </w:rPr>
        <w:t>Petrol</w:t>
      </w:r>
      <w:r w:rsidR="00EA33BA" w:rsidRPr="001063CA">
        <w:rPr>
          <w:rFonts w:asciiTheme="majorBidi" w:eastAsia="PMingLiU" w:hAnsiTheme="majorBidi" w:cstheme="majorBidi"/>
          <w:spacing w:val="-1"/>
        </w:rPr>
        <w:t>e</w:t>
      </w:r>
      <w:r w:rsidR="00EA33BA" w:rsidRPr="001063CA">
        <w:rPr>
          <w:rFonts w:asciiTheme="majorBidi" w:eastAsia="PMingLiU" w:hAnsiTheme="majorBidi" w:cstheme="majorBidi"/>
        </w:rPr>
        <w:t>um</w:t>
      </w:r>
      <w:r w:rsidR="00FA7549">
        <w:rPr>
          <w:rFonts w:asciiTheme="majorBidi" w:eastAsia="PMingLiU" w:hAnsiTheme="majorBidi" w:cstheme="majorBidi"/>
          <w:w w:val="102"/>
        </w:rPr>
        <w:t xml:space="preserve"> </w:t>
      </w:r>
      <w:r w:rsidR="00EA33BA" w:rsidRPr="001063CA">
        <w:rPr>
          <w:rFonts w:asciiTheme="majorBidi" w:eastAsia="PMingLiU" w:hAnsiTheme="majorBidi" w:cstheme="majorBidi"/>
          <w:w w:val="102"/>
        </w:rPr>
        <w:t xml:space="preserve">and </w:t>
      </w:r>
      <w:r w:rsidR="00EA33BA" w:rsidRPr="001063CA">
        <w:rPr>
          <w:rFonts w:asciiTheme="majorBidi" w:eastAsia="PMingLiU" w:hAnsiTheme="majorBidi" w:cstheme="majorBidi"/>
        </w:rPr>
        <w:t>Mi</w:t>
      </w:r>
      <w:r w:rsidR="00EA33BA" w:rsidRPr="001063CA">
        <w:rPr>
          <w:rFonts w:asciiTheme="majorBidi" w:eastAsia="PMingLiU" w:hAnsiTheme="majorBidi" w:cstheme="majorBidi"/>
          <w:spacing w:val="-1"/>
        </w:rPr>
        <w:t>n</w:t>
      </w:r>
      <w:r w:rsidR="00EA33BA" w:rsidRPr="001063CA">
        <w:rPr>
          <w:rFonts w:asciiTheme="majorBidi" w:eastAsia="PMingLiU" w:hAnsiTheme="majorBidi" w:cstheme="majorBidi"/>
          <w:spacing w:val="2"/>
        </w:rPr>
        <w:t>e</w:t>
      </w:r>
      <w:r w:rsidR="00EA33BA" w:rsidRPr="001063CA">
        <w:rPr>
          <w:rFonts w:asciiTheme="majorBidi" w:eastAsia="PMingLiU" w:hAnsiTheme="majorBidi" w:cstheme="majorBidi"/>
          <w:spacing w:val="-1"/>
        </w:rPr>
        <w:t>r</w:t>
      </w:r>
      <w:r w:rsidR="00EA33BA" w:rsidRPr="001063CA">
        <w:rPr>
          <w:rFonts w:asciiTheme="majorBidi" w:eastAsia="PMingLiU" w:hAnsiTheme="majorBidi" w:cstheme="majorBidi"/>
        </w:rPr>
        <w:t>als,</w:t>
      </w:r>
      <w:r w:rsidR="00FA7549">
        <w:rPr>
          <w:rFonts w:asciiTheme="majorBidi" w:eastAsia="PMingLiU" w:hAnsiTheme="majorBidi" w:cstheme="majorBidi"/>
          <w:spacing w:val="-1"/>
        </w:rPr>
        <w:t xml:space="preserve"> </w:t>
      </w:r>
      <w:r w:rsidR="00EA33BA" w:rsidRPr="001063CA">
        <w:rPr>
          <w:rFonts w:asciiTheme="majorBidi" w:eastAsia="PMingLiU" w:hAnsiTheme="majorBidi" w:cstheme="majorBidi"/>
          <w:spacing w:val="-1"/>
        </w:rPr>
        <w:t>D</w:t>
      </w:r>
      <w:r w:rsidR="00EA33BA" w:rsidRPr="001063CA">
        <w:rPr>
          <w:rFonts w:asciiTheme="majorBidi" w:eastAsia="PMingLiU" w:hAnsiTheme="majorBidi" w:cstheme="majorBidi"/>
        </w:rPr>
        <w:t>hahr</w:t>
      </w:r>
      <w:r w:rsidR="00EA33BA" w:rsidRPr="001063CA">
        <w:rPr>
          <w:rFonts w:asciiTheme="majorBidi" w:eastAsia="PMingLiU" w:hAnsiTheme="majorBidi" w:cstheme="majorBidi"/>
          <w:spacing w:val="-1"/>
        </w:rPr>
        <w:t>a</w:t>
      </w:r>
      <w:r w:rsidR="00EA33BA" w:rsidRPr="001063CA">
        <w:rPr>
          <w:rFonts w:asciiTheme="majorBidi" w:eastAsia="PMingLiU" w:hAnsiTheme="majorBidi" w:cstheme="majorBidi"/>
          <w:spacing w:val="2"/>
        </w:rPr>
        <w:t>n</w:t>
      </w:r>
      <w:r w:rsidR="00EA33BA" w:rsidRPr="001063CA">
        <w:rPr>
          <w:rFonts w:asciiTheme="majorBidi" w:eastAsia="PMingLiU" w:hAnsiTheme="majorBidi" w:cstheme="majorBidi"/>
        </w:rPr>
        <w:t>,</w:t>
      </w:r>
      <w:r w:rsidR="00FA7549">
        <w:rPr>
          <w:rFonts w:asciiTheme="majorBidi" w:eastAsia="PMingLiU" w:hAnsiTheme="majorBidi" w:cstheme="majorBidi"/>
        </w:rPr>
        <w:t xml:space="preserve"> </w:t>
      </w:r>
      <w:r w:rsidR="00EA33BA" w:rsidRPr="001063CA">
        <w:rPr>
          <w:rFonts w:asciiTheme="majorBidi" w:eastAsia="PMingLiU" w:hAnsiTheme="majorBidi" w:cstheme="majorBidi"/>
        </w:rPr>
        <w:t>Sa</w:t>
      </w:r>
      <w:r w:rsidR="00EA33BA" w:rsidRPr="001063CA">
        <w:rPr>
          <w:rFonts w:asciiTheme="majorBidi" w:eastAsia="PMingLiU" w:hAnsiTheme="majorBidi" w:cstheme="majorBidi"/>
          <w:spacing w:val="-1"/>
        </w:rPr>
        <w:t>u</w:t>
      </w:r>
      <w:r w:rsidR="00EA33BA" w:rsidRPr="001063CA">
        <w:rPr>
          <w:rFonts w:asciiTheme="majorBidi" w:eastAsia="PMingLiU" w:hAnsiTheme="majorBidi" w:cstheme="majorBidi"/>
        </w:rPr>
        <w:t>di</w:t>
      </w:r>
      <w:r w:rsidR="00FA7549">
        <w:rPr>
          <w:rFonts w:asciiTheme="majorBidi" w:eastAsia="PMingLiU" w:hAnsiTheme="majorBidi" w:cstheme="majorBidi"/>
        </w:rPr>
        <w:t xml:space="preserve"> </w:t>
      </w:r>
      <w:r w:rsidR="00EA33BA" w:rsidRPr="001063CA">
        <w:rPr>
          <w:rFonts w:asciiTheme="majorBidi" w:eastAsia="PMingLiU" w:hAnsiTheme="majorBidi" w:cstheme="majorBidi"/>
        </w:rPr>
        <w:t>Ar</w:t>
      </w:r>
      <w:r w:rsidR="00EA33BA" w:rsidRPr="001063CA">
        <w:rPr>
          <w:rFonts w:asciiTheme="majorBidi" w:eastAsia="PMingLiU" w:hAnsiTheme="majorBidi" w:cstheme="majorBidi"/>
          <w:spacing w:val="-1"/>
        </w:rPr>
        <w:t>a</w:t>
      </w:r>
      <w:r w:rsidR="00CC59A2">
        <w:rPr>
          <w:rFonts w:asciiTheme="majorBidi" w:eastAsia="PMingLiU" w:hAnsiTheme="majorBidi" w:cstheme="majorBidi"/>
        </w:rPr>
        <w:t>bia</w:t>
      </w:r>
      <w:r w:rsidR="00EA33BA" w:rsidRPr="001063CA">
        <w:rPr>
          <w:rFonts w:asciiTheme="majorBidi" w:eastAsia="PMingLiU" w:hAnsiTheme="majorBidi" w:cstheme="majorBidi"/>
          <w:w w:val="103"/>
        </w:rPr>
        <w:t>.</w:t>
      </w:r>
    </w:p>
    <w:p w:rsidR="00741170" w:rsidRDefault="00741170" w:rsidP="00CC59A2">
      <w:pPr>
        <w:widowControl w:val="0"/>
        <w:numPr>
          <w:ilvl w:val="0"/>
          <w:numId w:val="19"/>
        </w:numPr>
        <w:tabs>
          <w:tab w:val="right" w:pos="426"/>
        </w:tabs>
        <w:autoSpaceDE w:val="0"/>
        <w:autoSpaceDN w:val="0"/>
        <w:bidi w:val="0"/>
        <w:adjustRightInd w:val="0"/>
        <w:spacing w:after="120"/>
        <w:ind w:left="426" w:hanging="426"/>
        <w:rPr>
          <w:rFonts w:asciiTheme="majorBidi" w:eastAsia="PMingLiU" w:hAnsiTheme="majorBidi" w:cstheme="majorBidi"/>
          <w:color w:val="000000"/>
        </w:rPr>
      </w:pPr>
      <w:r w:rsidRPr="001063CA">
        <w:rPr>
          <w:rFonts w:asciiTheme="majorBidi" w:eastAsia="Calibri" w:hAnsiTheme="majorBidi" w:cstheme="majorBidi"/>
          <w:color w:val="000000"/>
        </w:rPr>
        <w:t xml:space="preserve">An-Najah National University, </w:t>
      </w:r>
      <w:r w:rsidR="00CC59A2">
        <w:rPr>
          <w:rFonts w:asciiTheme="majorBidi" w:eastAsia="Calibri" w:hAnsiTheme="majorBidi" w:cstheme="majorBidi"/>
          <w:color w:val="000000"/>
        </w:rPr>
        <w:t xml:space="preserve">2015. </w:t>
      </w:r>
      <w:r w:rsidRPr="001063CA">
        <w:rPr>
          <w:rFonts w:asciiTheme="majorBidi" w:eastAsia="Calibri" w:hAnsiTheme="majorBidi" w:cstheme="majorBidi"/>
          <w:color w:val="000000"/>
        </w:rPr>
        <w:t>Univ</w:t>
      </w:r>
      <w:r w:rsidR="00CC59A2">
        <w:rPr>
          <w:rFonts w:asciiTheme="majorBidi" w:eastAsia="Calibri" w:hAnsiTheme="majorBidi" w:cstheme="majorBidi"/>
          <w:color w:val="000000"/>
        </w:rPr>
        <w:t>ersity Strategic Plan 2016-2020</w:t>
      </w:r>
      <w:r w:rsidRPr="001063CA">
        <w:rPr>
          <w:rFonts w:asciiTheme="majorBidi" w:eastAsia="Calibri" w:hAnsiTheme="majorBidi" w:cstheme="majorBidi"/>
          <w:color w:val="000000"/>
        </w:rPr>
        <w:t>, Nablus,</w:t>
      </w:r>
      <w:r w:rsidR="00CC59A2">
        <w:rPr>
          <w:rFonts w:asciiTheme="majorBidi" w:eastAsia="Calibri" w:hAnsiTheme="majorBidi" w:cstheme="majorBidi"/>
          <w:color w:val="000000"/>
        </w:rPr>
        <w:t xml:space="preserve"> Palestine</w:t>
      </w:r>
      <w:r w:rsidRPr="001063CA">
        <w:rPr>
          <w:rFonts w:asciiTheme="majorBidi" w:eastAsia="Calibri" w:hAnsiTheme="majorBidi" w:cstheme="majorBidi"/>
          <w:color w:val="000000"/>
        </w:rPr>
        <w:t>.</w:t>
      </w:r>
    </w:p>
    <w:p w:rsidR="00D51A62" w:rsidRPr="00CC59A2" w:rsidRDefault="00D51A62" w:rsidP="00D51A62">
      <w:pPr>
        <w:widowControl w:val="0"/>
        <w:numPr>
          <w:ilvl w:val="0"/>
          <w:numId w:val="19"/>
        </w:numPr>
        <w:tabs>
          <w:tab w:val="right" w:pos="426"/>
        </w:tabs>
        <w:autoSpaceDE w:val="0"/>
        <w:autoSpaceDN w:val="0"/>
        <w:bidi w:val="0"/>
        <w:adjustRightInd w:val="0"/>
        <w:spacing w:after="120"/>
        <w:ind w:left="426" w:hanging="426"/>
        <w:rPr>
          <w:rFonts w:asciiTheme="majorBidi" w:eastAsia="Calibri" w:hAnsiTheme="majorBidi" w:cstheme="majorBidi"/>
          <w:color w:val="000000"/>
        </w:rPr>
      </w:pPr>
      <w:r w:rsidRPr="00CC59A2">
        <w:rPr>
          <w:rFonts w:asciiTheme="majorBidi" w:eastAsia="Calibri" w:hAnsiTheme="majorBidi" w:cstheme="majorBidi"/>
          <w:color w:val="000000"/>
        </w:rPr>
        <w:t xml:space="preserve">Alqadi, R., and Malhis, L., 2006. An educational processor: A design approach, </w:t>
      </w:r>
      <w:hyperlink r:id="rId11" w:history="1">
        <w:r w:rsidRPr="00CC59A2">
          <w:rPr>
            <w:rFonts w:asciiTheme="majorBidi" w:eastAsia="Calibri" w:hAnsiTheme="majorBidi" w:cstheme="majorBidi"/>
            <w:i/>
            <w:iCs/>
            <w:color w:val="000000"/>
          </w:rPr>
          <w:t>An-Najah University Journal for Research - Natural Sciences, 20</w:t>
        </w:r>
        <w:r w:rsidRPr="00CC59A2">
          <w:rPr>
            <w:rFonts w:asciiTheme="majorBidi" w:eastAsia="Calibri" w:hAnsiTheme="majorBidi" w:cstheme="majorBidi"/>
            <w:color w:val="000000"/>
          </w:rPr>
          <w:t xml:space="preserve"> (1)</w:t>
        </w:r>
      </w:hyperlink>
      <w:r w:rsidRPr="00CC59A2">
        <w:rPr>
          <w:rFonts w:asciiTheme="majorBidi" w:eastAsia="Calibri" w:hAnsiTheme="majorBidi" w:cstheme="majorBidi"/>
          <w:color w:val="000000"/>
        </w:rPr>
        <w:t>, pp.1-40.</w:t>
      </w:r>
    </w:p>
    <w:p w:rsidR="00AC7792" w:rsidRDefault="00741170" w:rsidP="00CC59A2">
      <w:pPr>
        <w:widowControl w:val="0"/>
        <w:numPr>
          <w:ilvl w:val="0"/>
          <w:numId w:val="19"/>
        </w:numPr>
        <w:tabs>
          <w:tab w:val="right" w:pos="426"/>
        </w:tabs>
        <w:autoSpaceDE w:val="0"/>
        <w:autoSpaceDN w:val="0"/>
        <w:bidi w:val="0"/>
        <w:adjustRightInd w:val="0"/>
        <w:spacing w:after="120"/>
        <w:ind w:left="426" w:hanging="426"/>
        <w:rPr>
          <w:rFonts w:asciiTheme="majorBidi" w:eastAsia="PMingLiU" w:hAnsiTheme="majorBidi" w:cstheme="majorBidi"/>
        </w:rPr>
      </w:pPr>
      <w:r w:rsidRPr="001063CA">
        <w:rPr>
          <w:rFonts w:asciiTheme="majorBidi" w:hAnsiTheme="majorBidi" w:cstheme="majorBidi"/>
        </w:rPr>
        <w:t>Alqadi, R., and Malhis, L.</w:t>
      </w:r>
      <w:r w:rsidR="00CC59A2">
        <w:rPr>
          <w:rFonts w:asciiTheme="majorBidi" w:hAnsiTheme="majorBidi" w:cstheme="majorBidi"/>
        </w:rPr>
        <w:t>,</w:t>
      </w:r>
      <w:r w:rsidRPr="001063CA">
        <w:rPr>
          <w:rFonts w:asciiTheme="majorBidi" w:hAnsiTheme="majorBidi" w:cstheme="majorBidi"/>
        </w:rPr>
        <w:t xml:space="preserve"> </w:t>
      </w:r>
      <w:r w:rsidR="00CC59A2">
        <w:rPr>
          <w:rFonts w:asciiTheme="majorBidi" w:hAnsiTheme="majorBidi" w:cstheme="majorBidi"/>
        </w:rPr>
        <w:t xml:space="preserve">2009. </w:t>
      </w:r>
      <w:r w:rsidRPr="001063CA">
        <w:rPr>
          <w:rFonts w:asciiTheme="majorBidi" w:hAnsiTheme="majorBidi" w:cstheme="majorBidi"/>
        </w:rPr>
        <w:t xml:space="preserve">Improving the </w:t>
      </w:r>
      <w:r w:rsidR="00CC59A2">
        <w:rPr>
          <w:rFonts w:asciiTheme="majorBidi" w:hAnsiTheme="majorBidi" w:cstheme="majorBidi"/>
        </w:rPr>
        <w:t>q</w:t>
      </w:r>
      <w:r w:rsidRPr="001063CA">
        <w:rPr>
          <w:rFonts w:asciiTheme="majorBidi" w:hAnsiTheme="majorBidi" w:cstheme="majorBidi"/>
        </w:rPr>
        <w:t xml:space="preserve">uality of </w:t>
      </w:r>
      <w:r w:rsidR="00CC59A2">
        <w:rPr>
          <w:rFonts w:asciiTheme="majorBidi" w:hAnsiTheme="majorBidi" w:cstheme="majorBidi"/>
        </w:rPr>
        <w:t>e</w:t>
      </w:r>
      <w:r w:rsidRPr="001063CA">
        <w:rPr>
          <w:rFonts w:asciiTheme="majorBidi" w:hAnsiTheme="majorBidi" w:cstheme="majorBidi"/>
        </w:rPr>
        <w:t>-learning at An-Najah University through the adoption of the Sharable Content Object Reference Model (SCORM). Final Report, An-Najah National University, Nablus, Palestine, 2009.</w:t>
      </w:r>
    </w:p>
    <w:p w:rsidR="00AC7792" w:rsidRDefault="00AC7792" w:rsidP="00CC59A2">
      <w:pPr>
        <w:widowControl w:val="0"/>
        <w:numPr>
          <w:ilvl w:val="0"/>
          <w:numId w:val="19"/>
        </w:numPr>
        <w:tabs>
          <w:tab w:val="right" w:pos="426"/>
        </w:tabs>
        <w:autoSpaceDE w:val="0"/>
        <w:autoSpaceDN w:val="0"/>
        <w:bidi w:val="0"/>
        <w:adjustRightInd w:val="0"/>
        <w:spacing w:after="120"/>
        <w:ind w:left="426" w:hanging="426"/>
        <w:rPr>
          <w:rFonts w:asciiTheme="majorBidi" w:eastAsia="PMingLiU" w:hAnsiTheme="majorBidi" w:cstheme="majorBidi"/>
        </w:rPr>
      </w:pPr>
      <w:r w:rsidRPr="00CC59A2">
        <w:rPr>
          <w:rFonts w:asciiTheme="majorBidi" w:eastAsia="PMingLiU" w:hAnsiTheme="majorBidi" w:cstheme="majorBidi"/>
        </w:rPr>
        <w:t>Affouneh</w:t>
      </w:r>
      <w:r w:rsidRPr="00CC59A2">
        <w:rPr>
          <w:rFonts w:asciiTheme="majorBidi" w:hAnsiTheme="majorBidi" w:cstheme="majorBidi"/>
        </w:rPr>
        <w:t>, S.,</w:t>
      </w:r>
      <w:r w:rsidR="00232651">
        <w:rPr>
          <w:rFonts w:asciiTheme="majorBidi" w:hAnsiTheme="majorBidi" w:cstheme="majorBidi"/>
        </w:rPr>
        <w:t xml:space="preserve"> </w:t>
      </w:r>
      <w:r w:rsidR="00CC59A2" w:rsidRPr="00CC59A2">
        <w:rPr>
          <w:rFonts w:asciiTheme="majorBidi" w:hAnsiTheme="majorBidi" w:cstheme="majorBidi"/>
        </w:rPr>
        <w:t>2014.</w:t>
      </w:r>
      <w:r w:rsidRPr="00CC59A2">
        <w:rPr>
          <w:rFonts w:asciiTheme="majorBidi" w:hAnsiTheme="majorBidi" w:cstheme="majorBidi"/>
        </w:rPr>
        <w:t xml:space="preserve"> An </w:t>
      </w:r>
      <w:r w:rsidR="00CC59A2" w:rsidRPr="00CC59A2">
        <w:rPr>
          <w:rFonts w:asciiTheme="majorBidi" w:hAnsiTheme="majorBidi" w:cstheme="majorBidi"/>
        </w:rPr>
        <w:t xml:space="preserve">emerging model of e-learning </w:t>
      </w:r>
      <w:r w:rsidRPr="00CC59A2">
        <w:rPr>
          <w:rFonts w:asciiTheme="majorBidi" w:hAnsiTheme="majorBidi" w:cstheme="majorBidi"/>
        </w:rPr>
        <w:t xml:space="preserve">in Palestine: The </w:t>
      </w:r>
      <w:r w:rsidR="00CC59A2">
        <w:rPr>
          <w:rFonts w:asciiTheme="majorBidi" w:hAnsiTheme="majorBidi" w:cstheme="majorBidi"/>
        </w:rPr>
        <w:t>c</w:t>
      </w:r>
      <w:r w:rsidRPr="00CC59A2">
        <w:rPr>
          <w:rFonts w:asciiTheme="majorBidi" w:hAnsiTheme="majorBidi" w:cstheme="majorBidi"/>
        </w:rPr>
        <w:t>ase of An-Najah National University. Paper presented at</w:t>
      </w:r>
      <w:r w:rsidRPr="00CC59A2">
        <w:rPr>
          <w:rFonts w:asciiTheme="majorBidi" w:hAnsiTheme="majorBidi" w:cstheme="majorBidi"/>
          <w:i/>
          <w:iCs/>
        </w:rPr>
        <w:t xml:space="preserve"> The International Conference for Learning and Teaching in the Digital World</w:t>
      </w:r>
      <w:r w:rsidRPr="00CC59A2">
        <w:rPr>
          <w:rFonts w:asciiTheme="majorBidi" w:hAnsiTheme="majorBidi" w:cstheme="majorBidi"/>
        </w:rPr>
        <w:t>, An-Najah National University, Nablus, Palestine.</w:t>
      </w:r>
    </w:p>
    <w:p w:rsidR="0077454D" w:rsidRPr="00D51A62" w:rsidRDefault="00232651" w:rsidP="00A474B6">
      <w:pPr>
        <w:widowControl w:val="0"/>
        <w:numPr>
          <w:ilvl w:val="0"/>
          <w:numId w:val="19"/>
        </w:numPr>
        <w:tabs>
          <w:tab w:val="right" w:pos="426"/>
        </w:tabs>
        <w:autoSpaceDE w:val="0"/>
        <w:autoSpaceDN w:val="0"/>
        <w:bidi w:val="0"/>
        <w:adjustRightInd w:val="0"/>
        <w:spacing w:after="120"/>
        <w:ind w:left="426" w:hanging="426"/>
        <w:rPr>
          <w:rFonts w:asciiTheme="majorBidi" w:eastAsia="PMingLiU" w:hAnsiTheme="majorBidi" w:cstheme="majorBidi"/>
          <w:color w:val="000000"/>
        </w:rPr>
      </w:pPr>
      <w:r w:rsidRPr="00D51A62">
        <w:rPr>
          <w:color w:val="000000"/>
        </w:rPr>
        <w:t xml:space="preserve">Bates, T., 2007, </w:t>
      </w:r>
      <w:r w:rsidRPr="00D51A62">
        <w:rPr>
          <w:i/>
          <w:iCs/>
          <w:color w:val="000000"/>
        </w:rPr>
        <w:t>Strategic planning for e-learning in a polytechnic</w:t>
      </w:r>
      <w:r w:rsidRPr="00D51A62">
        <w:rPr>
          <w:color w:val="000000"/>
        </w:rPr>
        <w:t xml:space="preserve">, </w:t>
      </w:r>
      <w:r w:rsidR="00A474B6">
        <w:rPr>
          <w:color w:val="000000"/>
        </w:rPr>
        <w:t xml:space="preserve">In </w:t>
      </w:r>
      <w:hyperlink r:id="rId12" w:history="1">
        <w:r w:rsidR="00A474B6">
          <w:rPr>
            <w:i/>
            <w:iCs/>
            <w:color w:val="000000"/>
          </w:rPr>
          <w:t>Making the t</w:t>
        </w:r>
        <w:r w:rsidR="00A474B6" w:rsidRPr="00A474B6">
          <w:rPr>
            <w:i/>
            <w:iCs/>
            <w:color w:val="000000"/>
          </w:rPr>
          <w:t>ransition</w:t>
        </w:r>
        <w:r w:rsidR="00A474B6">
          <w:rPr>
            <w:i/>
            <w:iCs/>
            <w:color w:val="000000"/>
          </w:rPr>
          <w:t xml:space="preserve"> to E-Learning: Strategies and i</w:t>
        </w:r>
        <w:r w:rsidR="00A474B6" w:rsidRPr="00A474B6">
          <w:rPr>
            <w:i/>
            <w:iCs/>
            <w:color w:val="000000"/>
          </w:rPr>
          <w:t>ssues</w:t>
        </w:r>
      </w:hyperlink>
      <w:r w:rsidR="00A474B6">
        <w:t xml:space="preserve">, </w:t>
      </w:r>
      <w:hyperlink r:id="rId13" w:history="1">
        <w:r w:rsidR="00A474B6" w:rsidRPr="00A474B6">
          <w:rPr>
            <w:rFonts w:asciiTheme="majorBidi" w:hAnsiTheme="majorBidi" w:cstheme="majorBidi"/>
          </w:rPr>
          <w:t>Bullen</w:t>
        </w:r>
      </w:hyperlink>
      <w:r w:rsidR="00A474B6" w:rsidRPr="00A474B6">
        <w:rPr>
          <w:rFonts w:asciiTheme="majorBidi" w:hAnsiTheme="majorBidi" w:cstheme="majorBidi"/>
        </w:rPr>
        <w:t xml:space="preserve">, M. and </w:t>
      </w:r>
      <w:hyperlink r:id="rId14" w:history="1">
        <w:r w:rsidR="00A474B6" w:rsidRPr="00A474B6">
          <w:rPr>
            <w:rFonts w:asciiTheme="majorBidi" w:hAnsiTheme="majorBidi" w:cstheme="majorBidi"/>
          </w:rPr>
          <w:t>Janes</w:t>
        </w:r>
      </w:hyperlink>
      <w:r w:rsidR="00A474B6" w:rsidRPr="00A474B6">
        <w:rPr>
          <w:rFonts w:asciiTheme="majorBidi" w:hAnsiTheme="majorBidi" w:cstheme="majorBidi"/>
        </w:rPr>
        <w:t xml:space="preserve">, D. (ed.) University of Saskatchewan, Canada, </w:t>
      </w:r>
      <w:r w:rsidR="00A474B6">
        <w:rPr>
          <w:rFonts w:asciiTheme="majorBidi" w:eastAsia="PMingLiU" w:hAnsiTheme="majorBidi" w:cstheme="majorBidi"/>
          <w:color w:val="000000"/>
        </w:rPr>
        <w:t>pp.47-65.</w:t>
      </w:r>
    </w:p>
    <w:sectPr w:rsidR="0077454D" w:rsidRPr="00D51A62" w:rsidSect="00A742BB">
      <w:headerReference w:type="default" r:id="rId15"/>
      <w:footerReference w:type="default" r:id="rId16"/>
      <w:pgSz w:w="9356" w:h="13608"/>
      <w:pgMar w:top="1440" w:right="1077" w:bottom="1440" w:left="1077"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B4" w:rsidRDefault="00FC32B4" w:rsidP="00F83B63">
      <w:r>
        <w:separator/>
      </w:r>
    </w:p>
  </w:endnote>
  <w:endnote w:type="continuationSeparator" w:id="0">
    <w:p w:rsidR="00FC32B4" w:rsidRDefault="00FC32B4" w:rsidP="00F8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0B" w:rsidRPr="00A742BB" w:rsidRDefault="001D710B" w:rsidP="00A742BB">
    <w:pPr>
      <w:pStyle w:val="Header"/>
      <w:bidi w:val="0"/>
      <w:jc w:val="center"/>
      <w:rPr>
        <w:i/>
        <w:sz w:val="20"/>
      </w:rPr>
    </w:pPr>
    <w:r>
      <w:rPr>
        <w:i/>
        <w:sz w:val="20"/>
        <w:lang w:val="en-CA"/>
      </w:rPr>
      <w:t>Sharjah</w:t>
    </w:r>
    <w:r w:rsidRPr="00E960B7">
      <w:rPr>
        <w:i/>
        <w:sz w:val="20"/>
        <w:lang w:val="en-CA"/>
      </w:rPr>
      <w:t xml:space="preserve">, </w:t>
    </w:r>
    <w:r>
      <w:rPr>
        <w:i/>
        <w:sz w:val="20"/>
        <w:lang w:val="en-CA"/>
      </w:rPr>
      <w:t xml:space="preserve">United Arab Emirates, </w:t>
    </w:r>
    <w:r w:rsidRPr="00E960B7">
      <w:rPr>
        <w:i/>
        <w:sz w:val="20"/>
        <w:lang w:val="en-CA"/>
      </w:rPr>
      <w:t xml:space="preserve">April </w:t>
    </w:r>
    <w:r>
      <w:rPr>
        <w:i/>
        <w:sz w:val="20"/>
        <w:lang w:val="en-CA"/>
      </w:rPr>
      <w:t>18</w:t>
    </w:r>
    <w:r w:rsidRPr="00E960B7">
      <w:rPr>
        <w:i/>
        <w:sz w:val="20"/>
        <w:lang w:val="en-CA"/>
      </w:rPr>
      <w:t xml:space="preserve"> – </w:t>
    </w:r>
    <w:r>
      <w:rPr>
        <w:i/>
        <w:sz w:val="20"/>
        <w:lang w:val="en-CA"/>
      </w:rPr>
      <w:t>20</w:t>
    </w:r>
    <w:r w:rsidRPr="00E960B7">
      <w:rPr>
        <w:i/>
        <w:sz w:val="20"/>
        <w:lang w:val="en-CA"/>
      </w:rPr>
      <w:t>, 2017</w:t>
    </w:r>
  </w:p>
  <w:p w:rsidR="001D710B" w:rsidRPr="004A4398" w:rsidRDefault="001D710B" w:rsidP="00A742BB">
    <w:pPr>
      <w:pStyle w:val="Header"/>
      <w:bidi w:val="0"/>
      <w:jc w:val="center"/>
      <w:rPr>
        <w:sz w:val="20"/>
        <w:szCs w:val="20"/>
      </w:rPr>
    </w:pPr>
    <w:r w:rsidRPr="004A4398">
      <w:rPr>
        <w:iCs/>
        <w:sz w:val="20"/>
        <w:szCs w:val="20"/>
        <w:lang w:val="en-CA"/>
      </w:rPr>
      <w:tab/>
      <w:t xml:space="preserve">IFEE Paper # 027 </w:t>
    </w:r>
    <w:r w:rsidRPr="004A4398">
      <w:rPr>
        <w:sz w:val="20"/>
        <w:szCs w:val="20"/>
      </w:rPr>
      <w:t xml:space="preserve">- Page </w:t>
    </w:r>
    <w:r w:rsidRPr="004A4398">
      <w:rPr>
        <w:sz w:val="20"/>
        <w:szCs w:val="20"/>
      </w:rPr>
      <w:fldChar w:fldCharType="begin"/>
    </w:r>
    <w:r w:rsidRPr="004A4398">
      <w:rPr>
        <w:sz w:val="20"/>
        <w:szCs w:val="20"/>
      </w:rPr>
      <w:instrText xml:space="preserve"> PAGE </w:instrText>
    </w:r>
    <w:r w:rsidRPr="004A4398">
      <w:rPr>
        <w:sz w:val="20"/>
        <w:szCs w:val="20"/>
      </w:rPr>
      <w:fldChar w:fldCharType="separate"/>
    </w:r>
    <w:r w:rsidR="005E61EC">
      <w:rPr>
        <w:noProof/>
        <w:sz w:val="20"/>
        <w:szCs w:val="20"/>
      </w:rPr>
      <w:t>4</w:t>
    </w:r>
    <w:r w:rsidRPr="004A4398">
      <w:rPr>
        <w:noProof/>
        <w:sz w:val="20"/>
        <w:szCs w:val="20"/>
      </w:rPr>
      <w:fldChar w:fldCharType="end"/>
    </w:r>
    <w:r w:rsidRPr="004A4398">
      <w:rPr>
        <w:noProof/>
        <w:sz w:val="20"/>
        <w:szCs w:val="20"/>
      </w:rPr>
      <w:tab/>
    </w:r>
  </w:p>
  <w:p w:rsidR="001D710B" w:rsidRDefault="001D7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B4" w:rsidRDefault="00FC32B4" w:rsidP="00F83B63">
      <w:r>
        <w:separator/>
      </w:r>
    </w:p>
  </w:footnote>
  <w:footnote w:type="continuationSeparator" w:id="0">
    <w:p w:rsidR="00FC32B4" w:rsidRDefault="00FC32B4" w:rsidP="00F8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10B" w:rsidRPr="00FF29D3" w:rsidRDefault="001D710B" w:rsidP="00A742BB">
    <w:pPr>
      <w:pStyle w:val="Header"/>
      <w:bidi w:val="0"/>
      <w:jc w:val="center"/>
      <w:rPr>
        <w:i/>
        <w:sz w:val="20"/>
        <w:lang w:val="en-CA"/>
      </w:rPr>
    </w:pPr>
    <w:r w:rsidRPr="00FF29D3">
      <w:rPr>
        <w:i/>
        <w:sz w:val="20"/>
        <w:lang w:val="en-CA"/>
      </w:rPr>
      <w:t xml:space="preserve">Proceedings of the </w:t>
    </w:r>
    <w:r w:rsidRPr="00766EFE">
      <w:rPr>
        <w:i/>
        <w:sz w:val="20"/>
        <w:lang w:val="en-CA"/>
      </w:rPr>
      <w:t>joint 8</w:t>
    </w:r>
    <w:r w:rsidRPr="00766EFE">
      <w:rPr>
        <w:i/>
        <w:sz w:val="20"/>
        <w:vertAlign w:val="superscript"/>
        <w:lang w:val="en-CA"/>
      </w:rPr>
      <w:t>th</w:t>
    </w:r>
    <w:r>
      <w:rPr>
        <w:i/>
        <w:sz w:val="20"/>
        <w:lang w:val="en-CA"/>
      </w:rPr>
      <w:t xml:space="preserve"> </w:t>
    </w:r>
    <w:r w:rsidRPr="00766EFE">
      <w:rPr>
        <w:i/>
        <w:sz w:val="20"/>
        <w:lang w:val="en-CA"/>
      </w:rPr>
      <w:t>IFEE201</w:t>
    </w:r>
    <w:r>
      <w:rPr>
        <w:i/>
        <w:sz w:val="20"/>
        <w:lang w:val="en-CA"/>
      </w:rPr>
      <w:t>7</w:t>
    </w:r>
    <w:r w:rsidRPr="00766EFE">
      <w:rPr>
        <w:i/>
        <w:sz w:val="20"/>
        <w:lang w:val="en-CA"/>
      </w:rPr>
      <w:t xml:space="preserve"> and 3</w:t>
    </w:r>
    <w:r w:rsidRPr="00766EFE">
      <w:rPr>
        <w:i/>
        <w:sz w:val="20"/>
        <w:vertAlign w:val="superscript"/>
        <w:lang w:val="en-CA"/>
      </w:rPr>
      <w:t>rd</w:t>
    </w:r>
    <w:r>
      <w:rPr>
        <w:i/>
        <w:sz w:val="20"/>
        <w:lang w:val="en-CA"/>
      </w:rPr>
      <w:t xml:space="preserve"> </w:t>
    </w:r>
    <w:r w:rsidRPr="00766EFE">
      <w:rPr>
        <w:i/>
        <w:sz w:val="20"/>
        <w:lang w:val="en-CA"/>
      </w:rPr>
      <w:t>TSDIC</w:t>
    </w:r>
    <w:r>
      <w:rPr>
        <w:i/>
        <w:sz w:val="20"/>
        <w:lang w:val="en-CA"/>
      </w:rPr>
      <w:t>2017</w:t>
    </w:r>
  </w:p>
  <w:p w:rsidR="001D710B" w:rsidRPr="004A4398" w:rsidRDefault="001D710B" w:rsidP="004A4398">
    <w:pPr>
      <w:pStyle w:val="Header"/>
      <w:bidi w:val="0"/>
      <w:jc w:val="center"/>
      <w:rPr>
        <w:i/>
        <w:sz w:val="20"/>
        <w:rtl/>
        <w:lang w:val="en-CA"/>
      </w:rPr>
    </w:pPr>
    <w:r>
      <w:rPr>
        <w:i/>
        <w:sz w:val="20"/>
        <w:lang w:val="en-CA"/>
      </w:rPr>
      <w:t>Sharjah</w:t>
    </w:r>
    <w:r w:rsidRPr="00E960B7">
      <w:rPr>
        <w:i/>
        <w:sz w:val="20"/>
        <w:lang w:val="en-CA"/>
      </w:rPr>
      <w:t xml:space="preserve">, </w:t>
    </w:r>
    <w:r>
      <w:rPr>
        <w:i/>
        <w:sz w:val="20"/>
        <w:lang w:val="en-CA"/>
      </w:rPr>
      <w:t xml:space="preserve">United Arab Emirates, </w:t>
    </w:r>
    <w:r w:rsidRPr="00E960B7">
      <w:rPr>
        <w:i/>
        <w:sz w:val="20"/>
        <w:lang w:val="en-CA"/>
      </w:rPr>
      <w:t xml:space="preserve">April </w:t>
    </w:r>
    <w:r>
      <w:rPr>
        <w:i/>
        <w:sz w:val="20"/>
        <w:lang w:val="en-CA"/>
      </w:rPr>
      <w:t>18</w:t>
    </w:r>
    <w:r w:rsidRPr="00E960B7">
      <w:rPr>
        <w:i/>
        <w:sz w:val="20"/>
        <w:lang w:val="en-CA"/>
      </w:rPr>
      <w:t xml:space="preserve"> – </w:t>
    </w:r>
    <w:r>
      <w:rPr>
        <w:i/>
        <w:sz w:val="20"/>
        <w:lang w:val="en-CA"/>
      </w:rPr>
      <w:t>20</w:t>
    </w:r>
    <w:r w:rsidRPr="00E960B7">
      <w:rPr>
        <w:i/>
        <w:sz w:val="20"/>
        <w:lang w:val="en-CA"/>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26F36"/>
    <w:multiLevelType w:val="hybridMultilevel"/>
    <w:tmpl w:val="7A2C7936"/>
    <w:lvl w:ilvl="0" w:tplc="4086C0D8">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F0E83"/>
    <w:multiLevelType w:val="hybridMultilevel"/>
    <w:tmpl w:val="62781D9A"/>
    <w:lvl w:ilvl="0" w:tplc="9FAE7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20C2"/>
    <w:multiLevelType w:val="hybridMultilevel"/>
    <w:tmpl w:val="7A2C7936"/>
    <w:lvl w:ilvl="0" w:tplc="4086C0D8">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81170"/>
    <w:multiLevelType w:val="hybridMultilevel"/>
    <w:tmpl w:val="7A2C7936"/>
    <w:lvl w:ilvl="0" w:tplc="4086C0D8">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7352D"/>
    <w:multiLevelType w:val="multilevel"/>
    <w:tmpl w:val="58424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874E38"/>
    <w:multiLevelType w:val="hybridMultilevel"/>
    <w:tmpl w:val="269230AE"/>
    <w:lvl w:ilvl="0" w:tplc="4086C0D8">
      <w:start w:val="1"/>
      <w:numFmt w:val="decimal"/>
      <w:lvlText w:val="[%1]"/>
      <w:lvlJc w:val="left"/>
      <w:pPr>
        <w:ind w:left="644" w:hanging="360"/>
      </w:pPr>
      <w:rPr>
        <w:rFonts w:hint="default"/>
        <w:b w:val="0"/>
        <w:bCs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77644"/>
    <w:multiLevelType w:val="multilevel"/>
    <w:tmpl w:val="B4F0C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0301410"/>
    <w:multiLevelType w:val="hybridMultilevel"/>
    <w:tmpl w:val="7A2C7936"/>
    <w:lvl w:ilvl="0" w:tplc="4086C0D8">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C1AB6"/>
    <w:multiLevelType w:val="hybridMultilevel"/>
    <w:tmpl w:val="E3C6D27A"/>
    <w:lvl w:ilvl="0" w:tplc="402410B0">
      <w:start w:val="1"/>
      <w:numFmt w:val="decimal"/>
      <w:lvlText w:val="%1."/>
      <w:lvlJc w:val="left"/>
      <w:pPr>
        <w:ind w:left="720" w:hanging="360"/>
      </w:pPr>
      <w:rPr>
        <w:rFonts w:hint="default"/>
        <w:b w:val="0"/>
        <w:bCs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D4374"/>
    <w:multiLevelType w:val="hybridMultilevel"/>
    <w:tmpl w:val="1C50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603FA"/>
    <w:multiLevelType w:val="hybridMultilevel"/>
    <w:tmpl w:val="9AC4D2B6"/>
    <w:lvl w:ilvl="0" w:tplc="34DE9250">
      <w:start w:val="1"/>
      <w:numFmt w:val="decimal"/>
      <w:lvlText w:val="%1."/>
      <w:lvlJc w:val="left"/>
      <w:pPr>
        <w:ind w:left="3444" w:hanging="30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6274D"/>
    <w:multiLevelType w:val="hybridMultilevel"/>
    <w:tmpl w:val="CA8E5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41287"/>
    <w:multiLevelType w:val="hybridMultilevel"/>
    <w:tmpl w:val="F7E0E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0F6947"/>
    <w:multiLevelType w:val="hybridMultilevel"/>
    <w:tmpl w:val="31D0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675EDB"/>
    <w:multiLevelType w:val="hybridMultilevel"/>
    <w:tmpl w:val="7270B5C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FEC066B"/>
    <w:multiLevelType w:val="hybridMultilevel"/>
    <w:tmpl w:val="AF4C93AE"/>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4E474C20"/>
    <w:multiLevelType w:val="hybridMultilevel"/>
    <w:tmpl w:val="4EEE56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47B7A"/>
    <w:multiLevelType w:val="hybridMultilevel"/>
    <w:tmpl w:val="7A2C7936"/>
    <w:lvl w:ilvl="0" w:tplc="4086C0D8">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114DC"/>
    <w:multiLevelType w:val="hybridMultilevel"/>
    <w:tmpl w:val="61848C26"/>
    <w:lvl w:ilvl="0" w:tplc="76622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119C1"/>
    <w:multiLevelType w:val="hybridMultilevel"/>
    <w:tmpl w:val="4AE24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567712"/>
    <w:multiLevelType w:val="hybridMultilevel"/>
    <w:tmpl w:val="26A63C1C"/>
    <w:lvl w:ilvl="0" w:tplc="04090001">
      <w:start w:val="1"/>
      <w:numFmt w:val="bullet"/>
      <w:lvlText w:val=""/>
      <w:lvlJc w:val="left"/>
      <w:pPr>
        <w:ind w:left="2250" w:hanging="360"/>
      </w:pPr>
      <w:rPr>
        <w:rFonts w:ascii="Symbol" w:hAnsi="Symbol" w:hint="default"/>
        <w:b/>
        <w:b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AB4B78"/>
    <w:multiLevelType w:val="hybridMultilevel"/>
    <w:tmpl w:val="0BD4204C"/>
    <w:lvl w:ilvl="0" w:tplc="419666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E73ADF"/>
    <w:multiLevelType w:val="hybridMultilevel"/>
    <w:tmpl w:val="9BBC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5"/>
  </w:num>
  <w:num w:numId="4">
    <w:abstractNumId w:val="11"/>
  </w:num>
  <w:num w:numId="5">
    <w:abstractNumId w:val="19"/>
  </w:num>
  <w:num w:numId="6">
    <w:abstractNumId w:val="16"/>
  </w:num>
  <w:num w:numId="7">
    <w:abstractNumId w:val="6"/>
  </w:num>
  <w:num w:numId="8">
    <w:abstractNumId w:val="17"/>
  </w:num>
  <w:num w:numId="9">
    <w:abstractNumId w:val="3"/>
  </w:num>
  <w:num w:numId="10">
    <w:abstractNumId w:val="7"/>
  </w:num>
  <w:num w:numId="11">
    <w:abstractNumId w:val="13"/>
  </w:num>
  <w:num w:numId="12">
    <w:abstractNumId w:val="9"/>
  </w:num>
  <w:num w:numId="13">
    <w:abstractNumId w:val="12"/>
  </w:num>
  <w:num w:numId="14">
    <w:abstractNumId w:val="2"/>
  </w:num>
  <w:num w:numId="15">
    <w:abstractNumId w:val="0"/>
  </w:num>
  <w:num w:numId="16">
    <w:abstractNumId w:val="1"/>
  </w:num>
  <w:num w:numId="17">
    <w:abstractNumId w:val="10"/>
  </w:num>
  <w:num w:numId="18">
    <w:abstractNumId w:val="20"/>
  </w:num>
  <w:num w:numId="19">
    <w:abstractNumId w:val="5"/>
  </w:num>
  <w:num w:numId="20">
    <w:abstractNumId w:val="8"/>
  </w:num>
  <w:num w:numId="21">
    <w:abstractNumId w:val="4"/>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44"/>
    <w:rsid w:val="000001AF"/>
    <w:rsid w:val="00005451"/>
    <w:rsid w:val="00005B05"/>
    <w:rsid w:val="00006F95"/>
    <w:rsid w:val="00014670"/>
    <w:rsid w:val="00020CFD"/>
    <w:rsid w:val="00040C80"/>
    <w:rsid w:val="0004423C"/>
    <w:rsid w:val="000537BF"/>
    <w:rsid w:val="00054747"/>
    <w:rsid w:val="00065373"/>
    <w:rsid w:val="0009303E"/>
    <w:rsid w:val="00094C94"/>
    <w:rsid w:val="000A596C"/>
    <w:rsid w:val="000C210E"/>
    <w:rsid w:val="000E6E81"/>
    <w:rsid w:val="00102CE7"/>
    <w:rsid w:val="001063CA"/>
    <w:rsid w:val="00115D16"/>
    <w:rsid w:val="001161FD"/>
    <w:rsid w:val="00133AC3"/>
    <w:rsid w:val="001408C7"/>
    <w:rsid w:val="0014270A"/>
    <w:rsid w:val="001515F5"/>
    <w:rsid w:val="001518CE"/>
    <w:rsid w:val="00165681"/>
    <w:rsid w:val="00177F3E"/>
    <w:rsid w:val="001807C8"/>
    <w:rsid w:val="001837A3"/>
    <w:rsid w:val="001845E1"/>
    <w:rsid w:val="001A180C"/>
    <w:rsid w:val="001A1A21"/>
    <w:rsid w:val="001A3262"/>
    <w:rsid w:val="001B14E2"/>
    <w:rsid w:val="001C7A97"/>
    <w:rsid w:val="001D710B"/>
    <w:rsid w:val="001E4528"/>
    <w:rsid w:val="001F6A66"/>
    <w:rsid w:val="001F6D74"/>
    <w:rsid w:val="002017BF"/>
    <w:rsid w:val="00201ADA"/>
    <w:rsid w:val="00210292"/>
    <w:rsid w:val="002116B3"/>
    <w:rsid w:val="00226F23"/>
    <w:rsid w:val="00230125"/>
    <w:rsid w:val="00231DED"/>
    <w:rsid w:val="002325D1"/>
    <w:rsid w:val="00232651"/>
    <w:rsid w:val="00237C76"/>
    <w:rsid w:val="002410B3"/>
    <w:rsid w:val="00242237"/>
    <w:rsid w:val="002547F4"/>
    <w:rsid w:val="002613A2"/>
    <w:rsid w:val="002835C2"/>
    <w:rsid w:val="002942C2"/>
    <w:rsid w:val="002A2F61"/>
    <w:rsid w:val="002B0176"/>
    <w:rsid w:val="002B7395"/>
    <w:rsid w:val="002D7201"/>
    <w:rsid w:val="002E7906"/>
    <w:rsid w:val="002F0E71"/>
    <w:rsid w:val="00304833"/>
    <w:rsid w:val="00307E6A"/>
    <w:rsid w:val="00312832"/>
    <w:rsid w:val="003331EE"/>
    <w:rsid w:val="00334F09"/>
    <w:rsid w:val="00345E0E"/>
    <w:rsid w:val="00362AC0"/>
    <w:rsid w:val="003637C2"/>
    <w:rsid w:val="00366699"/>
    <w:rsid w:val="00371A30"/>
    <w:rsid w:val="00385980"/>
    <w:rsid w:val="00386BCD"/>
    <w:rsid w:val="003915A6"/>
    <w:rsid w:val="003B255F"/>
    <w:rsid w:val="003B725D"/>
    <w:rsid w:val="003C6EDA"/>
    <w:rsid w:val="003D11D1"/>
    <w:rsid w:val="004018FD"/>
    <w:rsid w:val="004365A3"/>
    <w:rsid w:val="00445474"/>
    <w:rsid w:val="00447A2A"/>
    <w:rsid w:val="004505D4"/>
    <w:rsid w:val="004514DB"/>
    <w:rsid w:val="00461DE1"/>
    <w:rsid w:val="004627F7"/>
    <w:rsid w:val="00471F61"/>
    <w:rsid w:val="00474076"/>
    <w:rsid w:val="004830DE"/>
    <w:rsid w:val="00483200"/>
    <w:rsid w:val="00486FEB"/>
    <w:rsid w:val="0048741C"/>
    <w:rsid w:val="00491314"/>
    <w:rsid w:val="00494618"/>
    <w:rsid w:val="004A1983"/>
    <w:rsid w:val="004A4398"/>
    <w:rsid w:val="004C3E8A"/>
    <w:rsid w:val="004D5834"/>
    <w:rsid w:val="004D7E45"/>
    <w:rsid w:val="004E63B2"/>
    <w:rsid w:val="004F4453"/>
    <w:rsid w:val="004F476E"/>
    <w:rsid w:val="004F753A"/>
    <w:rsid w:val="00512E64"/>
    <w:rsid w:val="00515939"/>
    <w:rsid w:val="00521081"/>
    <w:rsid w:val="00531D9F"/>
    <w:rsid w:val="00540C0E"/>
    <w:rsid w:val="00540FBD"/>
    <w:rsid w:val="00555AF7"/>
    <w:rsid w:val="0055630B"/>
    <w:rsid w:val="005606C4"/>
    <w:rsid w:val="0056748F"/>
    <w:rsid w:val="00570C7D"/>
    <w:rsid w:val="00575919"/>
    <w:rsid w:val="005763FC"/>
    <w:rsid w:val="005805D0"/>
    <w:rsid w:val="00592EC6"/>
    <w:rsid w:val="005D54A5"/>
    <w:rsid w:val="005E03BB"/>
    <w:rsid w:val="005E152B"/>
    <w:rsid w:val="005E61EC"/>
    <w:rsid w:val="005E697E"/>
    <w:rsid w:val="005F62B1"/>
    <w:rsid w:val="006023FF"/>
    <w:rsid w:val="00602ECD"/>
    <w:rsid w:val="0061780A"/>
    <w:rsid w:val="00646158"/>
    <w:rsid w:val="00653BD9"/>
    <w:rsid w:val="00656928"/>
    <w:rsid w:val="0067698F"/>
    <w:rsid w:val="00694A34"/>
    <w:rsid w:val="00695F5C"/>
    <w:rsid w:val="00696E4D"/>
    <w:rsid w:val="006A6ABA"/>
    <w:rsid w:val="006B1ABD"/>
    <w:rsid w:val="006B3029"/>
    <w:rsid w:val="006B6FB2"/>
    <w:rsid w:val="006C285C"/>
    <w:rsid w:val="006C4813"/>
    <w:rsid w:val="006D3E41"/>
    <w:rsid w:val="006D72CB"/>
    <w:rsid w:val="006D7D0F"/>
    <w:rsid w:val="006E6CF7"/>
    <w:rsid w:val="006F08CE"/>
    <w:rsid w:val="006F362F"/>
    <w:rsid w:val="00707BAC"/>
    <w:rsid w:val="007214B1"/>
    <w:rsid w:val="00741170"/>
    <w:rsid w:val="00743533"/>
    <w:rsid w:val="0075258B"/>
    <w:rsid w:val="007620B0"/>
    <w:rsid w:val="0076617B"/>
    <w:rsid w:val="00772266"/>
    <w:rsid w:val="007723B6"/>
    <w:rsid w:val="0077454D"/>
    <w:rsid w:val="007750CC"/>
    <w:rsid w:val="007851C2"/>
    <w:rsid w:val="00794065"/>
    <w:rsid w:val="007A4CC6"/>
    <w:rsid w:val="007A6EE1"/>
    <w:rsid w:val="007A79AD"/>
    <w:rsid w:val="007B0639"/>
    <w:rsid w:val="007B1E86"/>
    <w:rsid w:val="007D0A0D"/>
    <w:rsid w:val="007D1590"/>
    <w:rsid w:val="007D2BE7"/>
    <w:rsid w:val="007E0C44"/>
    <w:rsid w:val="007F0918"/>
    <w:rsid w:val="0080096A"/>
    <w:rsid w:val="008035F4"/>
    <w:rsid w:val="00821156"/>
    <w:rsid w:val="008250D2"/>
    <w:rsid w:val="008325E8"/>
    <w:rsid w:val="008374F5"/>
    <w:rsid w:val="00855B2D"/>
    <w:rsid w:val="00866A84"/>
    <w:rsid w:val="00875FBC"/>
    <w:rsid w:val="008835BB"/>
    <w:rsid w:val="00885CBA"/>
    <w:rsid w:val="008A3168"/>
    <w:rsid w:val="008C1946"/>
    <w:rsid w:val="008C3C44"/>
    <w:rsid w:val="008C7CDA"/>
    <w:rsid w:val="008D2084"/>
    <w:rsid w:val="008F7AFC"/>
    <w:rsid w:val="00904254"/>
    <w:rsid w:val="00906111"/>
    <w:rsid w:val="009174DA"/>
    <w:rsid w:val="00920F19"/>
    <w:rsid w:val="00924220"/>
    <w:rsid w:val="0093167B"/>
    <w:rsid w:val="00931E9F"/>
    <w:rsid w:val="009343B6"/>
    <w:rsid w:val="009408CA"/>
    <w:rsid w:val="00941B7F"/>
    <w:rsid w:val="00942A8A"/>
    <w:rsid w:val="00942ECB"/>
    <w:rsid w:val="00953DD2"/>
    <w:rsid w:val="00967704"/>
    <w:rsid w:val="009747B4"/>
    <w:rsid w:val="009947FB"/>
    <w:rsid w:val="009A26B8"/>
    <w:rsid w:val="009A5EE7"/>
    <w:rsid w:val="009B0FB2"/>
    <w:rsid w:val="009C34D7"/>
    <w:rsid w:val="009D6AF5"/>
    <w:rsid w:val="009E1A70"/>
    <w:rsid w:val="009F129A"/>
    <w:rsid w:val="009F3F4B"/>
    <w:rsid w:val="009F4BE8"/>
    <w:rsid w:val="00A01318"/>
    <w:rsid w:val="00A17608"/>
    <w:rsid w:val="00A2253E"/>
    <w:rsid w:val="00A27268"/>
    <w:rsid w:val="00A30262"/>
    <w:rsid w:val="00A4697C"/>
    <w:rsid w:val="00A474B6"/>
    <w:rsid w:val="00A54333"/>
    <w:rsid w:val="00A55176"/>
    <w:rsid w:val="00A570F5"/>
    <w:rsid w:val="00A5712D"/>
    <w:rsid w:val="00A72CE4"/>
    <w:rsid w:val="00A742BB"/>
    <w:rsid w:val="00A83557"/>
    <w:rsid w:val="00A86AC0"/>
    <w:rsid w:val="00A971C5"/>
    <w:rsid w:val="00AA3493"/>
    <w:rsid w:val="00AA6400"/>
    <w:rsid w:val="00AA7F25"/>
    <w:rsid w:val="00AC5C63"/>
    <w:rsid w:val="00AC7792"/>
    <w:rsid w:val="00AD0702"/>
    <w:rsid w:val="00AD0BE3"/>
    <w:rsid w:val="00AD6C24"/>
    <w:rsid w:val="00AE5454"/>
    <w:rsid w:val="00B3050F"/>
    <w:rsid w:val="00B3324C"/>
    <w:rsid w:val="00B4526F"/>
    <w:rsid w:val="00B453D4"/>
    <w:rsid w:val="00B5043C"/>
    <w:rsid w:val="00B52F96"/>
    <w:rsid w:val="00B72CC0"/>
    <w:rsid w:val="00B762A8"/>
    <w:rsid w:val="00B83EB3"/>
    <w:rsid w:val="00B93DC0"/>
    <w:rsid w:val="00B9590D"/>
    <w:rsid w:val="00B9711A"/>
    <w:rsid w:val="00BB7797"/>
    <w:rsid w:val="00BD1390"/>
    <w:rsid w:val="00BF6B41"/>
    <w:rsid w:val="00C00D8F"/>
    <w:rsid w:val="00C01D93"/>
    <w:rsid w:val="00C03EDF"/>
    <w:rsid w:val="00C11B33"/>
    <w:rsid w:val="00C14833"/>
    <w:rsid w:val="00C3281F"/>
    <w:rsid w:val="00C522B3"/>
    <w:rsid w:val="00C52503"/>
    <w:rsid w:val="00C72406"/>
    <w:rsid w:val="00C855D8"/>
    <w:rsid w:val="00CA16B3"/>
    <w:rsid w:val="00CA38EB"/>
    <w:rsid w:val="00CA42AD"/>
    <w:rsid w:val="00CB79F2"/>
    <w:rsid w:val="00CC33BA"/>
    <w:rsid w:val="00CC4B5D"/>
    <w:rsid w:val="00CC59A2"/>
    <w:rsid w:val="00CD0515"/>
    <w:rsid w:val="00CD17F5"/>
    <w:rsid w:val="00CD5B4D"/>
    <w:rsid w:val="00CE4D27"/>
    <w:rsid w:val="00CF1580"/>
    <w:rsid w:val="00D15FD8"/>
    <w:rsid w:val="00D22506"/>
    <w:rsid w:val="00D22BF9"/>
    <w:rsid w:val="00D34891"/>
    <w:rsid w:val="00D51A62"/>
    <w:rsid w:val="00D56097"/>
    <w:rsid w:val="00D90117"/>
    <w:rsid w:val="00D94BFD"/>
    <w:rsid w:val="00DA011C"/>
    <w:rsid w:val="00DA36D3"/>
    <w:rsid w:val="00DB1754"/>
    <w:rsid w:val="00DB54B8"/>
    <w:rsid w:val="00DC7FBB"/>
    <w:rsid w:val="00DE6BF0"/>
    <w:rsid w:val="00DF6FC1"/>
    <w:rsid w:val="00E01BD6"/>
    <w:rsid w:val="00E10F3C"/>
    <w:rsid w:val="00E137E5"/>
    <w:rsid w:val="00E14174"/>
    <w:rsid w:val="00E2466D"/>
    <w:rsid w:val="00E25B01"/>
    <w:rsid w:val="00E31DA0"/>
    <w:rsid w:val="00E40254"/>
    <w:rsid w:val="00E40921"/>
    <w:rsid w:val="00E424AF"/>
    <w:rsid w:val="00E4756B"/>
    <w:rsid w:val="00E77700"/>
    <w:rsid w:val="00E80F2D"/>
    <w:rsid w:val="00E843FC"/>
    <w:rsid w:val="00E9211E"/>
    <w:rsid w:val="00EA1329"/>
    <w:rsid w:val="00EA33BA"/>
    <w:rsid w:val="00EC5785"/>
    <w:rsid w:val="00EC707C"/>
    <w:rsid w:val="00EF4CBE"/>
    <w:rsid w:val="00F14AD4"/>
    <w:rsid w:val="00F16188"/>
    <w:rsid w:val="00F22953"/>
    <w:rsid w:val="00F52EA0"/>
    <w:rsid w:val="00F53E5E"/>
    <w:rsid w:val="00F82410"/>
    <w:rsid w:val="00F83B63"/>
    <w:rsid w:val="00F855CA"/>
    <w:rsid w:val="00FA7549"/>
    <w:rsid w:val="00FB6EBA"/>
    <w:rsid w:val="00FC32B4"/>
    <w:rsid w:val="00FD6B1D"/>
    <w:rsid w:val="00FF046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17EF5-2203-47ED-8F56-4883C405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C44"/>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2E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0C44"/>
    <w:pPr>
      <w:bidi w:val="0"/>
      <w:jc w:val="lowKashida"/>
      <w:outlineLvl w:val="1"/>
    </w:pPr>
    <w:rPr>
      <w:b/>
      <w:bCs/>
      <w:iCs/>
      <w:lang w:bidi="ar-AE"/>
    </w:rPr>
  </w:style>
  <w:style w:type="paragraph" w:styleId="Heading3">
    <w:name w:val="heading 3"/>
    <w:basedOn w:val="Normal"/>
    <w:next w:val="Normal"/>
    <w:link w:val="Heading3Char"/>
    <w:qFormat/>
    <w:rsid w:val="007E0C44"/>
    <w:pPr>
      <w:bidi w:val="0"/>
      <w:jc w:val="lowKashida"/>
      <w:outlineLvl w:val="2"/>
    </w:pPr>
    <w:rPr>
      <w:b/>
      <w:iCs/>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E0C44"/>
    <w:rPr>
      <w:rFonts w:ascii="Times New Roman" w:eastAsia="Times New Roman" w:hAnsi="Times New Roman" w:cs="Times New Roman"/>
      <w:b/>
      <w:bCs/>
      <w:iCs/>
      <w:sz w:val="24"/>
      <w:szCs w:val="24"/>
      <w:lang w:bidi="ar-AE"/>
    </w:rPr>
  </w:style>
  <w:style w:type="character" w:customStyle="1" w:styleId="Heading3Char">
    <w:name w:val="Heading 3 Char"/>
    <w:link w:val="Heading3"/>
    <w:rsid w:val="007E0C44"/>
    <w:rPr>
      <w:rFonts w:ascii="Times New Roman" w:eastAsia="Times New Roman" w:hAnsi="Times New Roman" w:cs="Times New Roman"/>
      <w:b/>
      <w:iCs/>
      <w:sz w:val="24"/>
      <w:szCs w:val="24"/>
      <w:lang w:bidi="ar-AE"/>
    </w:rPr>
  </w:style>
  <w:style w:type="table" w:styleId="TableGrid">
    <w:name w:val="Table Grid"/>
    <w:basedOn w:val="TableNormal"/>
    <w:uiPriority w:val="39"/>
    <w:rsid w:val="007E0C44"/>
    <w:pPr>
      <w:bidi/>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0C44"/>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C44"/>
    <w:rPr>
      <w:rFonts w:ascii="Tahoma" w:hAnsi="Tahoma" w:cs="Tahoma"/>
      <w:sz w:val="16"/>
      <w:szCs w:val="16"/>
    </w:rPr>
  </w:style>
  <w:style w:type="character" w:customStyle="1" w:styleId="BalloonTextChar">
    <w:name w:val="Balloon Text Char"/>
    <w:link w:val="BalloonText"/>
    <w:uiPriority w:val="99"/>
    <w:semiHidden/>
    <w:rsid w:val="007E0C44"/>
    <w:rPr>
      <w:rFonts w:ascii="Tahoma" w:eastAsia="Times New Roman" w:hAnsi="Tahoma" w:cs="Tahoma"/>
      <w:sz w:val="16"/>
      <w:szCs w:val="16"/>
    </w:rPr>
  </w:style>
  <w:style w:type="paragraph" w:styleId="Header">
    <w:name w:val="header"/>
    <w:basedOn w:val="Normal"/>
    <w:link w:val="HeaderChar"/>
    <w:unhideWhenUsed/>
    <w:rsid w:val="00F83B63"/>
    <w:pPr>
      <w:tabs>
        <w:tab w:val="center" w:pos="4320"/>
        <w:tab w:val="right" w:pos="8640"/>
      </w:tabs>
    </w:pPr>
  </w:style>
  <w:style w:type="character" w:customStyle="1" w:styleId="HeaderChar">
    <w:name w:val="Header Char"/>
    <w:link w:val="Header"/>
    <w:rsid w:val="00F83B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3B63"/>
    <w:pPr>
      <w:tabs>
        <w:tab w:val="center" w:pos="4320"/>
        <w:tab w:val="right" w:pos="8640"/>
      </w:tabs>
    </w:pPr>
  </w:style>
  <w:style w:type="character" w:customStyle="1" w:styleId="FooterChar">
    <w:name w:val="Footer Char"/>
    <w:link w:val="Footer"/>
    <w:uiPriority w:val="99"/>
    <w:rsid w:val="00F83B63"/>
    <w:rPr>
      <w:rFonts w:ascii="Times New Roman" w:eastAsia="Times New Roman" w:hAnsi="Times New Roman" w:cs="Times New Roman"/>
      <w:sz w:val="24"/>
      <w:szCs w:val="24"/>
    </w:rPr>
  </w:style>
  <w:style w:type="paragraph" w:styleId="ListParagraph">
    <w:name w:val="List Paragraph"/>
    <w:basedOn w:val="Normal"/>
    <w:uiPriority w:val="34"/>
    <w:qFormat/>
    <w:rsid w:val="00CB79F2"/>
    <w:pPr>
      <w:ind w:left="720"/>
      <w:contextualSpacing/>
    </w:pPr>
  </w:style>
  <w:style w:type="character" w:customStyle="1" w:styleId="js-journal-details">
    <w:name w:val="js-journal-details"/>
    <w:basedOn w:val="DefaultParagraphFont"/>
    <w:rsid w:val="007D2BE7"/>
  </w:style>
  <w:style w:type="paragraph" w:styleId="NormalWeb">
    <w:name w:val="Normal (Web)"/>
    <w:basedOn w:val="Normal"/>
    <w:uiPriority w:val="99"/>
    <w:semiHidden/>
    <w:unhideWhenUsed/>
    <w:rsid w:val="000C210E"/>
    <w:pPr>
      <w:bidi w:val="0"/>
      <w:spacing w:before="100" w:beforeAutospacing="1" w:after="100" w:afterAutospacing="1"/>
    </w:pPr>
  </w:style>
  <w:style w:type="character" w:styleId="Strong">
    <w:name w:val="Strong"/>
    <w:basedOn w:val="DefaultParagraphFont"/>
    <w:uiPriority w:val="22"/>
    <w:qFormat/>
    <w:rsid w:val="000C210E"/>
    <w:rPr>
      <w:b/>
      <w:bCs/>
    </w:rPr>
  </w:style>
  <w:style w:type="character" w:customStyle="1" w:styleId="apple-converted-space">
    <w:name w:val="apple-converted-space"/>
    <w:basedOn w:val="DefaultParagraphFont"/>
    <w:rsid w:val="000C210E"/>
  </w:style>
  <w:style w:type="character" w:styleId="Hyperlink">
    <w:name w:val="Hyperlink"/>
    <w:basedOn w:val="DefaultParagraphFont"/>
    <w:uiPriority w:val="99"/>
    <w:unhideWhenUsed/>
    <w:rsid w:val="00362AC0"/>
    <w:rPr>
      <w:color w:val="0000FF" w:themeColor="hyperlink"/>
      <w:u w:val="single"/>
    </w:rPr>
  </w:style>
  <w:style w:type="character" w:customStyle="1" w:styleId="style41">
    <w:name w:val="style41"/>
    <w:basedOn w:val="DefaultParagraphFont"/>
    <w:rsid w:val="00CD5B4D"/>
    <w:rPr>
      <w:color w:val="FFFFFF"/>
    </w:rPr>
  </w:style>
  <w:style w:type="paragraph" w:styleId="Title">
    <w:name w:val="Title"/>
    <w:basedOn w:val="Normal"/>
    <w:link w:val="TitleChar"/>
    <w:qFormat/>
    <w:rsid w:val="00CD5B4D"/>
    <w:pPr>
      <w:jc w:val="center"/>
    </w:pPr>
    <w:rPr>
      <w:noProof/>
      <w:sz w:val="40"/>
      <w:szCs w:val="48"/>
    </w:rPr>
  </w:style>
  <w:style w:type="character" w:customStyle="1" w:styleId="TitleChar">
    <w:name w:val="Title Char"/>
    <w:basedOn w:val="DefaultParagraphFont"/>
    <w:link w:val="Title"/>
    <w:rsid w:val="00CD5B4D"/>
    <w:rPr>
      <w:rFonts w:ascii="Times New Roman" w:eastAsia="Times New Roman" w:hAnsi="Times New Roman" w:cs="Times New Roman"/>
      <w:noProof/>
      <w:sz w:val="40"/>
      <w:szCs w:val="48"/>
    </w:rPr>
  </w:style>
  <w:style w:type="paragraph" w:styleId="BodyText">
    <w:name w:val="Body Text"/>
    <w:basedOn w:val="Normal"/>
    <w:link w:val="BodyTextChar"/>
    <w:semiHidden/>
    <w:rsid w:val="00177F3E"/>
    <w:pPr>
      <w:bidi w:val="0"/>
      <w:ind w:left="-88" w:right="-88"/>
      <w:jc w:val="center"/>
    </w:pPr>
    <w:rPr>
      <w:rFonts w:cs="Traditional Arabic"/>
      <w:b/>
      <w:bCs/>
      <w:sz w:val="32"/>
    </w:rPr>
  </w:style>
  <w:style w:type="character" w:customStyle="1" w:styleId="BodyTextChar">
    <w:name w:val="Body Text Char"/>
    <w:basedOn w:val="DefaultParagraphFont"/>
    <w:link w:val="BodyText"/>
    <w:semiHidden/>
    <w:rsid w:val="00177F3E"/>
    <w:rPr>
      <w:rFonts w:ascii="Times New Roman" w:eastAsia="Times New Roman" w:hAnsi="Times New Roman" w:cs="Traditional Arabic"/>
      <w:b/>
      <w:bCs/>
      <w:sz w:val="32"/>
      <w:szCs w:val="24"/>
    </w:rPr>
  </w:style>
  <w:style w:type="character" w:styleId="Emphasis">
    <w:name w:val="Emphasis"/>
    <w:basedOn w:val="DefaultParagraphFont"/>
    <w:uiPriority w:val="20"/>
    <w:qFormat/>
    <w:rsid w:val="00371A30"/>
    <w:rPr>
      <w:i/>
      <w:iCs/>
    </w:rPr>
  </w:style>
  <w:style w:type="character" w:customStyle="1" w:styleId="Heading1Char">
    <w:name w:val="Heading 1 Char"/>
    <w:basedOn w:val="DefaultParagraphFont"/>
    <w:link w:val="Heading1"/>
    <w:uiPriority w:val="9"/>
    <w:rsid w:val="00F52EA0"/>
    <w:rPr>
      <w:rFonts w:asciiTheme="majorHAnsi" w:eastAsiaTheme="majorEastAsia" w:hAnsiTheme="majorHAnsi" w:cstheme="majorBidi"/>
      <w:b/>
      <w:bCs/>
      <w:color w:val="365F91" w:themeColor="accent1" w:themeShade="BF"/>
      <w:sz w:val="28"/>
      <w:szCs w:val="28"/>
    </w:rPr>
  </w:style>
  <w:style w:type="character" w:customStyle="1" w:styleId="inline">
    <w:name w:val="inline"/>
    <w:basedOn w:val="DefaultParagraphFont"/>
    <w:rsid w:val="00F52EA0"/>
  </w:style>
  <w:style w:type="character" w:customStyle="1" w:styleId="delimiter">
    <w:name w:val="delimiter"/>
    <w:basedOn w:val="DefaultParagraphFont"/>
    <w:rsid w:val="00F5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025679">
      <w:bodyDiv w:val="1"/>
      <w:marLeft w:val="0"/>
      <w:marRight w:val="0"/>
      <w:marTop w:val="0"/>
      <w:marBottom w:val="0"/>
      <w:divBdr>
        <w:top w:val="none" w:sz="0" w:space="0" w:color="auto"/>
        <w:left w:val="none" w:sz="0" w:space="0" w:color="auto"/>
        <w:bottom w:val="none" w:sz="0" w:space="0" w:color="auto"/>
        <w:right w:val="none" w:sz="0" w:space="0" w:color="auto"/>
      </w:divBdr>
    </w:div>
    <w:div w:id="517740814">
      <w:bodyDiv w:val="1"/>
      <w:marLeft w:val="0"/>
      <w:marRight w:val="0"/>
      <w:marTop w:val="0"/>
      <w:marBottom w:val="0"/>
      <w:divBdr>
        <w:top w:val="none" w:sz="0" w:space="0" w:color="auto"/>
        <w:left w:val="none" w:sz="0" w:space="0" w:color="auto"/>
        <w:bottom w:val="none" w:sz="0" w:space="0" w:color="auto"/>
        <w:right w:val="none" w:sz="0" w:space="0" w:color="auto"/>
      </w:divBdr>
    </w:div>
    <w:div w:id="819812302">
      <w:bodyDiv w:val="1"/>
      <w:marLeft w:val="0"/>
      <w:marRight w:val="0"/>
      <w:marTop w:val="0"/>
      <w:marBottom w:val="0"/>
      <w:divBdr>
        <w:top w:val="none" w:sz="0" w:space="0" w:color="auto"/>
        <w:left w:val="none" w:sz="0" w:space="0" w:color="auto"/>
        <w:bottom w:val="none" w:sz="0" w:space="0" w:color="auto"/>
        <w:right w:val="none" w:sz="0" w:space="0" w:color="auto"/>
      </w:divBdr>
    </w:div>
    <w:div w:id="1319841554">
      <w:bodyDiv w:val="1"/>
      <w:marLeft w:val="0"/>
      <w:marRight w:val="0"/>
      <w:marTop w:val="0"/>
      <w:marBottom w:val="0"/>
      <w:divBdr>
        <w:top w:val="none" w:sz="0" w:space="0" w:color="auto"/>
        <w:left w:val="none" w:sz="0" w:space="0" w:color="auto"/>
        <w:bottom w:val="none" w:sz="0" w:space="0" w:color="auto"/>
        <w:right w:val="none" w:sz="0" w:space="0" w:color="auto"/>
      </w:divBdr>
      <w:divsChild>
        <w:div w:id="933706057">
          <w:marLeft w:val="225"/>
          <w:marRight w:val="225"/>
          <w:marTop w:val="0"/>
          <w:marBottom w:val="0"/>
          <w:divBdr>
            <w:top w:val="none" w:sz="0" w:space="0" w:color="auto"/>
            <w:left w:val="none" w:sz="0" w:space="0" w:color="auto"/>
            <w:bottom w:val="none" w:sz="0" w:space="0" w:color="auto"/>
            <w:right w:val="none" w:sz="0" w:space="0" w:color="auto"/>
          </w:divBdr>
          <w:divsChild>
            <w:div w:id="1095663546">
              <w:marLeft w:val="0"/>
              <w:marRight w:val="0"/>
              <w:marTop w:val="0"/>
              <w:marBottom w:val="0"/>
              <w:divBdr>
                <w:top w:val="none" w:sz="0" w:space="0" w:color="auto"/>
                <w:left w:val="none" w:sz="0" w:space="0" w:color="auto"/>
                <w:bottom w:val="none" w:sz="0" w:space="0" w:color="auto"/>
                <w:right w:val="none" w:sz="0" w:space="0" w:color="auto"/>
              </w:divBdr>
            </w:div>
          </w:divsChild>
        </w:div>
        <w:div w:id="346636311">
          <w:marLeft w:val="0"/>
          <w:marRight w:val="0"/>
          <w:marTop w:val="0"/>
          <w:marBottom w:val="0"/>
          <w:divBdr>
            <w:top w:val="none" w:sz="0" w:space="0" w:color="auto"/>
            <w:left w:val="none" w:sz="0" w:space="0" w:color="auto"/>
            <w:bottom w:val="none" w:sz="0" w:space="0" w:color="auto"/>
            <w:right w:val="none" w:sz="0" w:space="0" w:color="auto"/>
          </w:divBdr>
          <w:divsChild>
            <w:div w:id="560943303">
              <w:marLeft w:val="0"/>
              <w:marRight w:val="0"/>
              <w:marTop w:val="0"/>
              <w:marBottom w:val="0"/>
              <w:divBdr>
                <w:top w:val="none" w:sz="0" w:space="0" w:color="auto"/>
                <w:left w:val="none" w:sz="0" w:space="0" w:color="auto"/>
                <w:bottom w:val="none" w:sz="0" w:space="0" w:color="auto"/>
                <w:right w:val="none" w:sz="0" w:space="0" w:color="auto"/>
              </w:divBdr>
              <w:divsChild>
                <w:div w:id="1976108220">
                  <w:marLeft w:val="0"/>
                  <w:marRight w:val="0"/>
                  <w:marTop w:val="0"/>
                  <w:marBottom w:val="0"/>
                  <w:divBdr>
                    <w:top w:val="none" w:sz="0" w:space="0" w:color="auto"/>
                    <w:left w:val="none" w:sz="0" w:space="0" w:color="auto"/>
                    <w:bottom w:val="none" w:sz="0" w:space="0" w:color="auto"/>
                    <w:right w:val="none" w:sz="0" w:space="0" w:color="auto"/>
                  </w:divBdr>
                  <w:divsChild>
                    <w:div w:id="996684486">
                      <w:marLeft w:val="0"/>
                      <w:marRight w:val="0"/>
                      <w:marTop w:val="0"/>
                      <w:marBottom w:val="0"/>
                      <w:divBdr>
                        <w:top w:val="none" w:sz="0" w:space="0" w:color="auto"/>
                        <w:left w:val="none" w:sz="0" w:space="0" w:color="auto"/>
                        <w:bottom w:val="none" w:sz="0" w:space="0" w:color="auto"/>
                        <w:right w:val="none" w:sz="0" w:space="0" w:color="auto"/>
                      </w:divBdr>
                      <w:divsChild>
                        <w:div w:id="303122445">
                          <w:marLeft w:val="0"/>
                          <w:marRight w:val="0"/>
                          <w:marTop w:val="150"/>
                          <w:marBottom w:val="0"/>
                          <w:divBdr>
                            <w:top w:val="none" w:sz="0" w:space="0" w:color="auto"/>
                            <w:left w:val="none" w:sz="0" w:space="0" w:color="auto"/>
                            <w:bottom w:val="none" w:sz="0" w:space="0" w:color="auto"/>
                            <w:right w:val="none" w:sz="0" w:space="0" w:color="auto"/>
                          </w:divBdr>
                          <w:divsChild>
                            <w:div w:id="450902738">
                              <w:marLeft w:val="0"/>
                              <w:marRight w:val="0"/>
                              <w:marTop w:val="0"/>
                              <w:marBottom w:val="0"/>
                              <w:divBdr>
                                <w:top w:val="none" w:sz="0" w:space="0" w:color="auto"/>
                                <w:left w:val="none" w:sz="0" w:space="0" w:color="auto"/>
                                <w:bottom w:val="none" w:sz="0" w:space="0" w:color="auto"/>
                                <w:right w:val="none" w:sz="0" w:space="0" w:color="auto"/>
                              </w:divBdr>
                              <w:divsChild>
                                <w:div w:id="2018657993">
                                  <w:marLeft w:val="0"/>
                                  <w:marRight w:val="0"/>
                                  <w:marTop w:val="150"/>
                                  <w:marBottom w:val="0"/>
                                  <w:divBdr>
                                    <w:top w:val="none" w:sz="0" w:space="0" w:color="auto"/>
                                    <w:left w:val="none" w:sz="0" w:space="0" w:color="auto"/>
                                    <w:bottom w:val="none" w:sz="0" w:space="0" w:color="auto"/>
                                    <w:right w:val="none" w:sz="0" w:space="0" w:color="auto"/>
                                  </w:divBdr>
                                  <w:divsChild>
                                    <w:div w:id="1621103747">
                                      <w:marLeft w:val="0"/>
                                      <w:marRight w:val="0"/>
                                      <w:marTop w:val="0"/>
                                      <w:marBottom w:val="0"/>
                                      <w:divBdr>
                                        <w:top w:val="none" w:sz="0" w:space="0" w:color="auto"/>
                                        <w:left w:val="none" w:sz="0" w:space="0" w:color="auto"/>
                                        <w:bottom w:val="none" w:sz="0" w:space="0" w:color="auto"/>
                                        <w:right w:val="none" w:sz="0" w:space="0" w:color="auto"/>
                                      </w:divBdr>
                                      <w:divsChild>
                                        <w:div w:id="790591367">
                                          <w:marLeft w:val="0"/>
                                          <w:marRight w:val="0"/>
                                          <w:marTop w:val="0"/>
                                          <w:marBottom w:val="0"/>
                                          <w:divBdr>
                                            <w:top w:val="none" w:sz="0" w:space="0" w:color="auto"/>
                                            <w:left w:val="none" w:sz="0" w:space="0" w:color="auto"/>
                                            <w:bottom w:val="none" w:sz="0" w:space="0" w:color="auto"/>
                                            <w:right w:val="none" w:sz="0" w:space="0" w:color="auto"/>
                                          </w:divBdr>
                                        </w:div>
                                        <w:div w:id="1894391699">
                                          <w:marLeft w:val="0"/>
                                          <w:marRight w:val="0"/>
                                          <w:marTop w:val="0"/>
                                          <w:marBottom w:val="0"/>
                                          <w:divBdr>
                                            <w:top w:val="none" w:sz="0" w:space="0" w:color="auto"/>
                                            <w:left w:val="none" w:sz="0" w:space="0" w:color="auto"/>
                                            <w:bottom w:val="none" w:sz="0" w:space="0" w:color="auto"/>
                                            <w:right w:val="none" w:sz="0" w:space="0" w:color="auto"/>
                                          </w:divBdr>
                                          <w:divsChild>
                                            <w:div w:id="5310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596122">
      <w:bodyDiv w:val="1"/>
      <w:marLeft w:val="0"/>
      <w:marRight w:val="0"/>
      <w:marTop w:val="0"/>
      <w:marBottom w:val="0"/>
      <w:divBdr>
        <w:top w:val="none" w:sz="0" w:space="0" w:color="auto"/>
        <w:left w:val="none" w:sz="0" w:space="0" w:color="auto"/>
        <w:bottom w:val="none" w:sz="0" w:space="0" w:color="auto"/>
        <w:right w:val="none" w:sz="0" w:space="0" w:color="auto"/>
      </w:divBdr>
    </w:div>
    <w:div w:id="1576552114">
      <w:bodyDiv w:val="1"/>
      <w:marLeft w:val="0"/>
      <w:marRight w:val="0"/>
      <w:marTop w:val="0"/>
      <w:marBottom w:val="0"/>
      <w:divBdr>
        <w:top w:val="none" w:sz="0" w:space="0" w:color="auto"/>
        <w:left w:val="none" w:sz="0" w:space="0" w:color="auto"/>
        <w:bottom w:val="none" w:sz="0" w:space="0" w:color="auto"/>
        <w:right w:val="none" w:sz="0" w:space="0" w:color="auto"/>
      </w:divBdr>
    </w:div>
    <w:div w:id="1737584642">
      <w:bodyDiv w:val="1"/>
      <w:marLeft w:val="0"/>
      <w:marRight w:val="0"/>
      <w:marTop w:val="0"/>
      <w:marBottom w:val="0"/>
      <w:divBdr>
        <w:top w:val="none" w:sz="0" w:space="0" w:color="auto"/>
        <w:left w:val="none" w:sz="0" w:space="0" w:color="auto"/>
        <w:bottom w:val="none" w:sz="0" w:space="0" w:color="auto"/>
        <w:right w:val="none" w:sz="0" w:space="0" w:color="auto"/>
      </w:divBdr>
    </w:div>
    <w:div w:id="208086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eraa@najah.edu" TargetMode="External"/><Relationship Id="rId13" Type="http://schemas.openxmlformats.org/officeDocument/2006/relationships/hyperlink" Target="http://www.irma-international.org/affiliate/mark-bullen/106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founeh@najah.edu" TargetMode="External"/><Relationship Id="rId12" Type="http://schemas.openxmlformats.org/officeDocument/2006/relationships/hyperlink" Target="http://www.igi-global.com/book/making-transition-learning/70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najah.edu/journal/najah-university-journal-research-natural-sciences-volume-20-issue-1-200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irma-international.org/affiliate/diane-janes/106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elearning%20eng-Sharjah%20Paper\stat%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elearning%20eng-Sharjah%20Paper\stat%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167900065123438E-2"/>
          <c:y val="3.1132186492841135E-2"/>
          <c:w val="0.74111396601740576"/>
          <c:h val="0.63846047021900043"/>
        </c:manualLayout>
      </c:layout>
      <c:barChart>
        <c:barDir val="col"/>
        <c:grouping val="clustered"/>
        <c:varyColors val="0"/>
        <c:ser>
          <c:idx val="0"/>
          <c:order val="0"/>
          <c:tx>
            <c:strRef>
              <c:f>Sheet2!$B$21</c:f>
              <c:strCache>
                <c:ptCount val="1"/>
                <c:pt idx="0">
                  <c:v>2012/2013</c:v>
                </c:pt>
              </c:strCache>
            </c:strRef>
          </c:tx>
          <c:spPr>
            <a:ln>
              <a:solidFill>
                <a:schemeClr val="tx1"/>
              </a:solidFill>
            </a:ln>
          </c:spPr>
          <c:invertIfNegative val="0"/>
          <c:cat>
            <c:strRef>
              <c:f>Sheet2!$A$22:$A$31</c:f>
              <c:strCache>
                <c:ptCount val="10"/>
                <c:pt idx="0">
                  <c:v>Engineering and Information Technology</c:v>
                </c:pt>
                <c:pt idx="1">
                  <c:v>Science</c:v>
                </c:pt>
                <c:pt idx="2">
                  <c:v>Medicine and Health Sciences</c:v>
                </c:pt>
                <c:pt idx="3">
                  <c:v>Agriculture and Veterinary Medicine</c:v>
                </c:pt>
                <c:pt idx="4">
                  <c:v>Economics and Social Sciences</c:v>
                </c:pt>
                <c:pt idx="5">
                  <c:v>Educational Sciences and Teachers Training</c:v>
                </c:pt>
                <c:pt idx="6">
                  <c:v>Fine Arts</c:v>
                </c:pt>
                <c:pt idx="7">
                  <c:v>Humanities</c:v>
                </c:pt>
                <c:pt idx="8">
                  <c:v>Islamic Law</c:v>
                </c:pt>
                <c:pt idx="9">
                  <c:v>Law</c:v>
                </c:pt>
              </c:strCache>
            </c:strRef>
          </c:cat>
          <c:val>
            <c:numRef>
              <c:f>Sheet2!$B$22:$B$31</c:f>
              <c:numCache>
                <c:formatCode>General</c:formatCode>
                <c:ptCount val="10"/>
                <c:pt idx="0">
                  <c:v>53</c:v>
                </c:pt>
                <c:pt idx="1">
                  <c:v>15</c:v>
                </c:pt>
                <c:pt idx="2">
                  <c:v>34</c:v>
                </c:pt>
                <c:pt idx="3">
                  <c:v>15</c:v>
                </c:pt>
                <c:pt idx="4">
                  <c:v>44</c:v>
                </c:pt>
                <c:pt idx="5">
                  <c:v>22</c:v>
                </c:pt>
                <c:pt idx="6">
                  <c:v>1</c:v>
                </c:pt>
                <c:pt idx="7">
                  <c:v>30</c:v>
                </c:pt>
                <c:pt idx="8">
                  <c:v>5</c:v>
                </c:pt>
                <c:pt idx="9">
                  <c:v>0</c:v>
                </c:pt>
              </c:numCache>
            </c:numRef>
          </c:val>
        </c:ser>
        <c:ser>
          <c:idx val="1"/>
          <c:order val="1"/>
          <c:tx>
            <c:strRef>
              <c:f>Sheet2!$C$21</c:f>
              <c:strCache>
                <c:ptCount val="1"/>
                <c:pt idx="0">
                  <c:v>2015/2016</c:v>
                </c:pt>
              </c:strCache>
            </c:strRef>
          </c:tx>
          <c:spPr>
            <a:ln>
              <a:solidFill>
                <a:schemeClr val="tx1"/>
              </a:solidFill>
            </a:ln>
          </c:spPr>
          <c:invertIfNegative val="0"/>
          <c:cat>
            <c:strRef>
              <c:f>Sheet2!$A$22:$A$31</c:f>
              <c:strCache>
                <c:ptCount val="10"/>
                <c:pt idx="0">
                  <c:v>Engineering and Information Technology</c:v>
                </c:pt>
                <c:pt idx="1">
                  <c:v>Science</c:v>
                </c:pt>
                <c:pt idx="2">
                  <c:v>Medicine and Health Sciences</c:v>
                </c:pt>
                <c:pt idx="3">
                  <c:v>Agriculture and Veterinary Medicine</c:v>
                </c:pt>
                <c:pt idx="4">
                  <c:v>Economics and Social Sciences</c:v>
                </c:pt>
                <c:pt idx="5">
                  <c:v>Educational Sciences and Teachers Training</c:v>
                </c:pt>
                <c:pt idx="6">
                  <c:v>Fine Arts</c:v>
                </c:pt>
                <c:pt idx="7">
                  <c:v>Humanities</c:v>
                </c:pt>
                <c:pt idx="8">
                  <c:v>Islamic Law</c:v>
                </c:pt>
                <c:pt idx="9">
                  <c:v>Law</c:v>
                </c:pt>
              </c:strCache>
            </c:strRef>
          </c:cat>
          <c:val>
            <c:numRef>
              <c:f>Sheet2!$C$22:$C$31</c:f>
              <c:numCache>
                <c:formatCode>General</c:formatCode>
                <c:ptCount val="10"/>
                <c:pt idx="0">
                  <c:v>305</c:v>
                </c:pt>
                <c:pt idx="1">
                  <c:v>92</c:v>
                </c:pt>
                <c:pt idx="2">
                  <c:v>140</c:v>
                </c:pt>
                <c:pt idx="3">
                  <c:v>46</c:v>
                </c:pt>
                <c:pt idx="4">
                  <c:v>191</c:v>
                </c:pt>
                <c:pt idx="5">
                  <c:v>66</c:v>
                </c:pt>
                <c:pt idx="6">
                  <c:v>17</c:v>
                </c:pt>
                <c:pt idx="7">
                  <c:v>94</c:v>
                </c:pt>
                <c:pt idx="8">
                  <c:v>24</c:v>
                </c:pt>
                <c:pt idx="9">
                  <c:v>6</c:v>
                </c:pt>
              </c:numCache>
            </c:numRef>
          </c:val>
        </c:ser>
        <c:dLbls>
          <c:showLegendKey val="0"/>
          <c:showVal val="0"/>
          <c:showCatName val="0"/>
          <c:showSerName val="0"/>
          <c:showPercent val="0"/>
          <c:showBubbleSize val="0"/>
        </c:dLbls>
        <c:gapWidth val="150"/>
        <c:axId val="409574104"/>
        <c:axId val="409573320"/>
      </c:barChart>
      <c:catAx>
        <c:axId val="409574104"/>
        <c:scaling>
          <c:orientation val="minMax"/>
        </c:scaling>
        <c:delete val="0"/>
        <c:axPos val="b"/>
        <c:numFmt formatCode="General" sourceLinked="0"/>
        <c:majorTickMark val="none"/>
        <c:minorTickMark val="none"/>
        <c:tickLblPos val="nextTo"/>
        <c:txPr>
          <a:bodyPr rot="1800000" vert="horz"/>
          <a:lstStyle/>
          <a:p>
            <a:pPr>
              <a:defRPr sz="700"/>
            </a:pPr>
            <a:endParaRPr lang="en-US"/>
          </a:p>
        </c:txPr>
        <c:crossAx val="409573320"/>
        <c:crosses val="autoZero"/>
        <c:auto val="1"/>
        <c:lblAlgn val="ctr"/>
        <c:lblOffset val="100"/>
        <c:noMultiLvlLbl val="0"/>
      </c:catAx>
      <c:valAx>
        <c:axId val="409573320"/>
        <c:scaling>
          <c:orientation val="minMax"/>
        </c:scaling>
        <c:delete val="0"/>
        <c:axPos val="l"/>
        <c:majorGridlines/>
        <c:numFmt formatCode="General" sourceLinked="1"/>
        <c:majorTickMark val="none"/>
        <c:minorTickMark val="none"/>
        <c:tickLblPos val="nextTo"/>
        <c:crossAx val="409574104"/>
        <c:crosses val="autoZero"/>
        <c:crossBetween val="between"/>
      </c:valAx>
      <c:spPr>
        <a:noFill/>
        <a:ln w="9525">
          <a:solidFill>
            <a:schemeClr val="tx1"/>
          </a:solidFill>
        </a:ln>
      </c:spPr>
    </c:plotArea>
    <c:legend>
      <c:legendPos val="r"/>
      <c:legendEntry>
        <c:idx val="0"/>
        <c:txPr>
          <a:bodyPr/>
          <a:lstStyle/>
          <a:p>
            <a:pPr rtl="0">
              <a:defRPr sz="1000"/>
            </a:pPr>
            <a:endParaRPr lang="en-US"/>
          </a:p>
        </c:txPr>
      </c:legendEntry>
      <c:legendEntry>
        <c:idx val="1"/>
        <c:txPr>
          <a:bodyPr/>
          <a:lstStyle/>
          <a:p>
            <a:pPr rtl="0">
              <a:defRPr/>
            </a:pPr>
            <a:endParaRPr lang="en-US"/>
          </a:p>
        </c:txPr>
      </c:legendEntry>
      <c:layout>
        <c:manualLayout>
          <c:xMode val="edge"/>
          <c:yMode val="edge"/>
          <c:x val="0.82218284312930134"/>
          <c:y val="0.25246047294327445"/>
          <c:w val="0.17487338295253571"/>
          <c:h val="0.13622737947230279"/>
        </c:manualLayout>
      </c:layout>
      <c:overlay val="0"/>
    </c:legend>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146087717296202E-2"/>
          <c:y val="3.3309173173437005E-2"/>
          <c:w val="0.72880235860928344"/>
          <c:h val="0.61974630692777233"/>
        </c:manualLayout>
      </c:layout>
      <c:barChart>
        <c:barDir val="col"/>
        <c:grouping val="clustered"/>
        <c:varyColors val="0"/>
        <c:ser>
          <c:idx val="0"/>
          <c:order val="0"/>
          <c:tx>
            <c:strRef>
              <c:f>Sheet2!$D$21</c:f>
              <c:strCache>
                <c:ptCount val="1"/>
                <c:pt idx="0">
                  <c:v>2012/2013</c:v>
                </c:pt>
              </c:strCache>
            </c:strRef>
          </c:tx>
          <c:spPr>
            <a:ln>
              <a:solidFill>
                <a:schemeClr val="tx1"/>
              </a:solidFill>
            </a:ln>
          </c:spPr>
          <c:invertIfNegative val="0"/>
          <c:cat>
            <c:strRef>
              <c:f>Sheet2!$A$22:$A$31</c:f>
              <c:strCache>
                <c:ptCount val="10"/>
                <c:pt idx="0">
                  <c:v>Engineering and Information Technology</c:v>
                </c:pt>
                <c:pt idx="1">
                  <c:v>Science</c:v>
                </c:pt>
                <c:pt idx="2">
                  <c:v>Medicine and Health Sciences</c:v>
                </c:pt>
                <c:pt idx="3">
                  <c:v>Agriculture and Veterinary Medicine</c:v>
                </c:pt>
                <c:pt idx="4">
                  <c:v>Economics and Social Sciences</c:v>
                </c:pt>
                <c:pt idx="5">
                  <c:v>Educational Sciences and Teachers Training</c:v>
                </c:pt>
                <c:pt idx="6">
                  <c:v>Fine Arts</c:v>
                </c:pt>
                <c:pt idx="7">
                  <c:v>Humanities</c:v>
                </c:pt>
                <c:pt idx="8">
                  <c:v>Islamic Law</c:v>
                </c:pt>
                <c:pt idx="9">
                  <c:v>Law</c:v>
                </c:pt>
              </c:strCache>
            </c:strRef>
          </c:cat>
          <c:val>
            <c:numRef>
              <c:f>Sheet2!$D$22:$D$31</c:f>
              <c:numCache>
                <c:formatCode>General</c:formatCode>
                <c:ptCount val="10"/>
                <c:pt idx="0">
                  <c:v>42</c:v>
                </c:pt>
                <c:pt idx="1">
                  <c:v>9</c:v>
                </c:pt>
                <c:pt idx="2">
                  <c:v>23</c:v>
                </c:pt>
                <c:pt idx="3">
                  <c:v>8</c:v>
                </c:pt>
                <c:pt idx="4">
                  <c:v>31</c:v>
                </c:pt>
                <c:pt idx="5">
                  <c:v>14</c:v>
                </c:pt>
                <c:pt idx="6">
                  <c:v>1</c:v>
                </c:pt>
                <c:pt idx="7">
                  <c:v>21</c:v>
                </c:pt>
                <c:pt idx="8">
                  <c:v>4</c:v>
                </c:pt>
                <c:pt idx="9">
                  <c:v>0</c:v>
                </c:pt>
              </c:numCache>
            </c:numRef>
          </c:val>
        </c:ser>
        <c:ser>
          <c:idx val="1"/>
          <c:order val="1"/>
          <c:tx>
            <c:strRef>
              <c:f>Sheet2!$E$21</c:f>
              <c:strCache>
                <c:ptCount val="1"/>
                <c:pt idx="0">
                  <c:v>2015/2016</c:v>
                </c:pt>
              </c:strCache>
            </c:strRef>
          </c:tx>
          <c:spPr>
            <a:ln>
              <a:solidFill>
                <a:schemeClr val="tx1"/>
              </a:solidFill>
            </a:ln>
          </c:spPr>
          <c:invertIfNegative val="0"/>
          <c:cat>
            <c:strRef>
              <c:f>Sheet2!$A$22:$A$31</c:f>
              <c:strCache>
                <c:ptCount val="10"/>
                <c:pt idx="0">
                  <c:v>Engineering and Information Technology</c:v>
                </c:pt>
                <c:pt idx="1">
                  <c:v>Science</c:v>
                </c:pt>
                <c:pt idx="2">
                  <c:v>Medicine and Health Sciences</c:v>
                </c:pt>
                <c:pt idx="3">
                  <c:v>Agriculture and Veterinary Medicine</c:v>
                </c:pt>
                <c:pt idx="4">
                  <c:v>Economics and Social Sciences</c:v>
                </c:pt>
                <c:pt idx="5">
                  <c:v>Educational Sciences and Teachers Training</c:v>
                </c:pt>
                <c:pt idx="6">
                  <c:v>Fine Arts</c:v>
                </c:pt>
                <c:pt idx="7">
                  <c:v>Humanities</c:v>
                </c:pt>
                <c:pt idx="8">
                  <c:v>Islamic Law</c:v>
                </c:pt>
                <c:pt idx="9">
                  <c:v>Law</c:v>
                </c:pt>
              </c:strCache>
            </c:strRef>
          </c:cat>
          <c:val>
            <c:numRef>
              <c:f>Sheet2!$E$22:$E$31</c:f>
              <c:numCache>
                <c:formatCode>General</c:formatCode>
                <c:ptCount val="10"/>
                <c:pt idx="0">
                  <c:v>95</c:v>
                </c:pt>
                <c:pt idx="1">
                  <c:v>47</c:v>
                </c:pt>
                <c:pt idx="2">
                  <c:v>61</c:v>
                </c:pt>
                <c:pt idx="3">
                  <c:v>20</c:v>
                </c:pt>
                <c:pt idx="4">
                  <c:v>66</c:v>
                </c:pt>
                <c:pt idx="5">
                  <c:v>26</c:v>
                </c:pt>
                <c:pt idx="6">
                  <c:v>17</c:v>
                </c:pt>
                <c:pt idx="7">
                  <c:v>40</c:v>
                </c:pt>
                <c:pt idx="8">
                  <c:v>11</c:v>
                </c:pt>
                <c:pt idx="9">
                  <c:v>9</c:v>
                </c:pt>
              </c:numCache>
            </c:numRef>
          </c:val>
        </c:ser>
        <c:dLbls>
          <c:showLegendKey val="0"/>
          <c:showVal val="0"/>
          <c:showCatName val="0"/>
          <c:showSerName val="0"/>
          <c:showPercent val="0"/>
          <c:showBubbleSize val="0"/>
        </c:dLbls>
        <c:gapWidth val="150"/>
        <c:axId val="409573712"/>
        <c:axId val="409571360"/>
      </c:barChart>
      <c:catAx>
        <c:axId val="409573712"/>
        <c:scaling>
          <c:orientation val="minMax"/>
        </c:scaling>
        <c:delete val="0"/>
        <c:axPos val="b"/>
        <c:numFmt formatCode="General" sourceLinked="1"/>
        <c:majorTickMark val="none"/>
        <c:minorTickMark val="none"/>
        <c:tickLblPos val="nextTo"/>
        <c:txPr>
          <a:bodyPr rot="1800000" vert="horz"/>
          <a:lstStyle/>
          <a:p>
            <a:pPr>
              <a:defRPr sz="700"/>
            </a:pPr>
            <a:endParaRPr lang="en-US"/>
          </a:p>
        </c:txPr>
        <c:crossAx val="409571360"/>
        <c:crosses val="autoZero"/>
        <c:auto val="1"/>
        <c:lblAlgn val="ctr"/>
        <c:lblOffset val="100"/>
        <c:noMultiLvlLbl val="0"/>
      </c:catAx>
      <c:valAx>
        <c:axId val="409571360"/>
        <c:scaling>
          <c:orientation val="minMax"/>
        </c:scaling>
        <c:delete val="0"/>
        <c:axPos val="l"/>
        <c:majorGridlines/>
        <c:numFmt formatCode="General" sourceLinked="1"/>
        <c:majorTickMark val="none"/>
        <c:minorTickMark val="none"/>
        <c:tickLblPos val="nextTo"/>
        <c:crossAx val="409573712"/>
        <c:crosses val="autoZero"/>
        <c:crossBetween val="between"/>
      </c:valAx>
      <c:spPr>
        <a:ln>
          <a:solidFill>
            <a:schemeClr val="tx1"/>
          </a:solidFill>
        </a:ln>
      </c:spPr>
    </c:plotArea>
    <c:legend>
      <c:legendPos val="r"/>
      <c:legendEntry>
        <c:idx val="0"/>
        <c:txPr>
          <a:bodyPr/>
          <a:lstStyle/>
          <a:p>
            <a:pPr rtl="0">
              <a:defRPr sz="950"/>
            </a:pPr>
            <a:endParaRPr lang="en-US"/>
          </a:p>
        </c:txPr>
      </c:legendEntry>
      <c:legendEntry>
        <c:idx val="1"/>
        <c:txPr>
          <a:bodyPr/>
          <a:lstStyle/>
          <a:p>
            <a:pPr rtl="0">
              <a:defRPr sz="950"/>
            </a:pPr>
            <a:endParaRPr lang="en-US"/>
          </a:p>
        </c:txPr>
      </c:legendEntry>
      <c:layout>
        <c:manualLayout>
          <c:xMode val="edge"/>
          <c:yMode val="edge"/>
          <c:x val="0.82385858180737537"/>
          <c:y val="0.27053336425513436"/>
          <c:w val="0.17307299229511008"/>
          <c:h val="0.14352681779330898"/>
        </c:manualLayout>
      </c:layout>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3527</Words>
  <Characters>20105</Characters>
  <Application>Microsoft Office Word</Application>
  <DocSecurity>0</DocSecurity>
  <Lines>167</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elc</cp:lastModifiedBy>
  <cp:revision>2</cp:revision>
  <cp:lastPrinted>2017-01-15T11:57:00Z</cp:lastPrinted>
  <dcterms:created xsi:type="dcterms:W3CDTF">2017-05-03T06:32:00Z</dcterms:created>
  <dcterms:modified xsi:type="dcterms:W3CDTF">2017-05-03T06:32:00Z</dcterms:modified>
</cp:coreProperties>
</file>