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EE" w:rsidRPr="00954179" w:rsidRDefault="002D0FEE" w:rsidP="002D0FEE">
      <w:pPr>
        <w:jc w:val="center"/>
        <w:rPr>
          <w:rFonts w:asciiTheme="majorBidi" w:hAnsiTheme="majorBidi" w:cstheme="majorBidi"/>
          <w:sz w:val="96"/>
          <w:szCs w:val="96"/>
          <w:rtl/>
        </w:rPr>
      </w:pPr>
      <w:r w:rsidRPr="00954179">
        <w:rPr>
          <w:rFonts w:asciiTheme="majorBidi" w:hAnsiTheme="majorBidi" w:cstheme="majorBidi"/>
          <w:sz w:val="96"/>
          <w:szCs w:val="96"/>
        </w:rPr>
        <w:t>MAYOPIA CONTROL</w:t>
      </w:r>
    </w:p>
    <w:p w:rsidR="002D0FEE" w:rsidRPr="00383ACE" w:rsidRDefault="002D0FEE" w:rsidP="00383ACE">
      <w:pPr>
        <w:bidi w:val="0"/>
        <w:spacing w:after="120" w:line="480" w:lineRule="atLeast"/>
        <w:outlineLvl w:val="1"/>
        <w:rPr>
          <w:rFonts w:ascii="Arial" w:eastAsia="Times New Roman" w:hAnsi="Arial" w:cs="Arial" w:hint="cs"/>
          <w:color w:val="505050"/>
          <w:sz w:val="48"/>
          <w:szCs w:val="48"/>
          <w:rtl/>
        </w:rPr>
      </w:pPr>
      <w:r w:rsidRPr="00383ACE">
        <w:rPr>
          <w:rFonts w:ascii="Arial" w:eastAsia="Times New Roman" w:hAnsi="Arial" w:cs="Arial"/>
          <w:color w:val="505050"/>
          <w:sz w:val="48"/>
          <w:szCs w:val="48"/>
        </w:rPr>
        <w:t>1. Introduction</w:t>
      </w:r>
    </w:p>
    <w:p w:rsidR="002D0FEE" w:rsidRPr="002D0FEE" w:rsidRDefault="00383ACE" w:rsidP="00383ACE">
      <w:pPr>
        <w:jc w:val="right"/>
        <w:rPr>
          <w:rFonts w:hint="cs"/>
          <w:sz w:val="96"/>
          <w:szCs w:val="96"/>
          <w:rtl/>
        </w:rPr>
      </w:pPr>
      <w:r w:rsidRPr="00383ACE">
        <w:rPr>
          <w:rFonts w:ascii="Arial" w:hAnsi="Arial" w:cs="Arial"/>
          <w:color w:val="000000"/>
          <w:sz w:val="20"/>
          <w:szCs w:val="20"/>
          <w:shd w:val="clear" w:color="auto" w:fill="FFFFFF"/>
        </w:rPr>
        <w:t>Myopia is the most common refractive error and is now endemic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2D0FEE">
        <w:rPr>
          <w:rFonts w:ascii="Arial" w:hAnsi="Arial" w:cs="Arial"/>
          <w:color w:val="000000"/>
          <w:sz w:val="20"/>
          <w:szCs w:val="20"/>
          <w:shd w:val="clear" w:color="auto" w:fill="FFFFFF"/>
        </w:rPr>
        <w:t>Worldwide, and especially in Asia, </w:t>
      </w:r>
      <w:r w:rsidR="002D0FEE">
        <w:rPr>
          <w:rStyle w:val="highlight"/>
          <w:rFonts w:ascii="Arial" w:hAnsi="Arial" w:cs="Arial"/>
          <w:color w:val="000000"/>
          <w:sz w:val="20"/>
          <w:szCs w:val="20"/>
          <w:shd w:val="clear" w:color="auto" w:fill="FFFFFF"/>
        </w:rPr>
        <w:t>myopia</w:t>
      </w:r>
      <w:r w:rsidR="002D0FEE">
        <w:rPr>
          <w:rFonts w:ascii="Arial" w:hAnsi="Arial" w:cs="Arial"/>
          <w:color w:val="000000"/>
          <w:sz w:val="20"/>
          <w:szCs w:val="20"/>
          <w:shd w:val="clear" w:color="auto" w:fill="FFFFFF"/>
        </w:rPr>
        <w:t> is a major vision-threatening disorder. From AD 1600 on(1)</w:t>
      </w:r>
    </w:p>
    <w:p w:rsidR="00954179" w:rsidRDefault="002D0FEE" w:rsidP="00954179">
      <w:pPr>
        <w:jc w:val="right"/>
        <w:rPr>
          <w:rFonts w:hint="cs"/>
          <w:shd w:val="clear" w:color="auto" w:fill="FFFFFF"/>
          <w:rtl/>
        </w:rPr>
      </w:pPr>
      <w:r>
        <w:rPr>
          <w:shd w:val="clear" w:color="auto" w:fill="FFFFFF"/>
        </w:rPr>
        <w:t>Recent increases in global </w:t>
      </w:r>
      <w:r>
        <w:rPr>
          <w:rStyle w:val="highlight"/>
          <w:rFonts w:ascii="Arial" w:hAnsi="Arial" w:cs="Arial"/>
          <w:color w:val="000000"/>
          <w:sz w:val="20"/>
          <w:szCs w:val="20"/>
          <w:shd w:val="clear" w:color="auto" w:fill="FFFFFF"/>
        </w:rPr>
        <w:t>myopia</w:t>
      </w:r>
      <w:r>
        <w:rPr>
          <w:shd w:val="clear" w:color="auto" w:fill="FFFFFF"/>
        </w:rPr>
        <w:t> prevalence rates have raised significant concerns as </w:t>
      </w:r>
      <w:r>
        <w:rPr>
          <w:rStyle w:val="highlight"/>
          <w:rFonts w:ascii="Arial" w:hAnsi="Arial" w:cs="Arial"/>
          <w:color w:val="000000"/>
          <w:sz w:val="20"/>
          <w:szCs w:val="20"/>
          <w:shd w:val="clear" w:color="auto" w:fill="FFFFFF"/>
        </w:rPr>
        <w:t>myopia</w:t>
      </w:r>
      <w:r>
        <w:rPr>
          <w:shd w:val="clear" w:color="auto" w:fill="FFFFFF"/>
        </w:rPr>
        <w:t xml:space="preserve"> increases the lifelong risk of various sight-threatening ocular conditions. This growing public health burden has generated significant research interests into understanding both its </w:t>
      </w:r>
      <w:proofErr w:type="spellStart"/>
      <w:r>
        <w:rPr>
          <w:shd w:val="clear" w:color="auto" w:fill="FFFFFF"/>
        </w:rPr>
        <w:t>aetiology</w:t>
      </w:r>
      <w:proofErr w:type="spellEnd"/>
      <w:r>
        <w:rPr>
          <w:shd w:val="clear" w:color="auto" w:fill="FFFFFF"/>
        </w:rPr>
        <w:t xml:space="preserve"> and developing effective methods to slow down or stop its development, methods collectively termed '</w:t>
      </w:r>
      <w:r>
        <w:rPr>
          <w:rStyle w:val="highlight"/>
          <w:rFonts w:ascii="Arial" w:hAnsi="Arial" w:cs="Arial"/>
          <w:color w:val="000000"/>
          <w:sz w:val="20"/>
          <w:szCs w:val="20"/>
          <w:shd w:val="clear" w:color="auto" w:fill="FFFFFF"/>
        </w:rPr>
        <w:t>myopia</w:t>
      </w:r>
      <w:r>
        <w:rPr>
          <w:shd w:val="clear" w:color="auto" w:fill="FFFFFF"/>
        </w:rPr>
        <w:t> </w:t>
      </w:r>
      <w:r>
        <w:rPr>
          <w:rStyle w:val="highlight"/>
          <w:rFonts w:ascii="Arial" w:hAnsi="Arial" w:cs="Arial"/>
          <w:color w:val="000000"/>
          <w:sz w:val="20"/>
          <w:szCs w:val="20"/>
          <w:shd w:val="clear" w:color="auto" w:fill="FFFFFF"/>
        </w:rPr>
        <w:t>control</w:t>
      </w:r>
      <w:r>
        <w:rPr>
          <w:shd w:val="clear" w:color="auto" w:fill="FFFFFF"/>
        </w:rPr>
        <w:t>'. The growing body of research has demonstrated benefits of various optical and pharmacological treatments resulting in </w:t>
      </w:r>
      <w:r>
        <w:rPr>
          <w:rStyle w:val="highlight"/>
          <w:rFonts w:ascii="Arial" w:hAnsi="Arial" w:cs="Arial"/>
          <w:color w:val="000000"/>
          <w:sz w:val="20"/>
          <w:szCs w:val="20"/>
          <w:shd w:val="clear" w:color="auto" w:fill="FFFFFF"/>
        </w:rPr>
        <w:t>myopia</w:t>
      </w:r>
      <w:r>
        <w:rPr>
          <w:shd w:val="clear" w:color="auto" w:fill="FFFFFF"/>
        </w:rPr>
        <w:t> </w:t>
      </w:r>
      <w:r>
        <w:rPr>
          <w:rStyle w:val="highlight"/>
          <w:rFonts w:ascii="Arial" w:hAnsi="Arial" w:cs="Arial"/>
          <w:color w:val="000000"/>
          <w:sz w:val="20"/>
          <w:szCs w:val="20"/>
          <w:shd w:val="clear" w:color="auto" w:fill="FFFFFF"/>
        </w:rPr>
        <w:t>control</w:t>
      </w:r>
      <w:r>
        <w:rPr>
          <w:shd w:val="clear" w:color="auto" w:fill="FFFFFF"/>
        </w:rPr>
        <w:t> management increasingly becoming a part of main stream clinical practice. This review will discuss the peer-reviewed literature on the efficacy of various </w:t>
      </w:r>
      <w:r>
        <w:rPr>
          <w:rStyle w:val="highlight"/>
          <w:rFonts w:ascii="Arial" w:hAnsi="Arial" w:cs="Arial"/>
          <w:color w:val="000000"/>
          <w:sz w:val="20"/>
          <w:szCs w:val="20"/>
          <w:shd w:val="clear" w:color="auto" w:fill="FFFFFF"/>
        </w:rPr>
        <w:t>myopia</w:t>
      </w:r>
      <w:r>
        <w:rPr>
          <w:shd w:val="clear" w:color="auto" w:fill="FFFFFF"/>
        </w:rPr>
        <w:t> </w:t>
      </w:r>
      <w:r>
        <w:rPr>
          <w:rStyle w:val="highlight"/>
          <w:rFonts w:ascii="Arial" w:hAnsi="Arial" w:cs="Arial"/>
          <w:color w:val="000000"/>
          <w:sz w:val="20"/>
          <w:szCs w:val="20"/>
          <w:shd w:val="clear" w:color="auto" w:fill="FFFFFF"/>
        </w:rPr>
        <w:t>control</w:t>
      </w:r>
      <w:r>
        <w:rPr>
          <w:shd w:val="clear" w:color="auto" w:fill="FFFFFF"/>
        </w:rPr>
        <w:t> interventions including multifocal spectacles and </w:t>
      </w:r>
      <w:r>
        <w:rPr>
          <w:rStyle w:val="highlight"/>
          <w:rFonts w:ascii="Arial" w:hAnsi="Arial" w:cs="Arial"/>
          <w:color w:val="000000"/>
          <w:sz w:val="20"/>
          <w:szCs w:val="20"/>
          <w:shd w:val="clear" w:color="auto" w:fill="FFFFFF"/>
        </w:rPr>
        <w:t>contact lenses</w:t>
      </w:r>
      <w:r>
        <w:rPr>
          <w:shd w:val="clear" w:color="auto" w:fill="FFFFFF"/>
        </w:rPr>
        <w:t>, as well as potential future research directions</w:t>
      </w:r>
      <w:r w:rsidR="0095417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(2) </w:t>
      </w:r>
      <w:r w:rsidR="00954179">
        <w:rPr>
          <w:shd w:val="clear" w:color="auto" w:fill="FFFFFF"/>
        </w:rPr>
        <w:t xml:space="preserve">.  </w:t>
      </w:r>
    </w:p>
    <w:p w:rsidR="002D0FEE" w:rsidRDefault="002D0FEE" w:rsidP="00954179">
      <w:pPr>
        <w:jc w:val="center"/>
      </w:pPr>
      <w:r w:rsidRPr="002D0FEE">
        <w:rPr>
          <w:shd w:val="clear" w:color="auto" w:fill="FFFFFF"/>
        </w:rPr>
        <w:t xml:space="preserve">these investigations have been </w:t>
      </w:r>
      <w:r>
        <w:rPr>
          <w:shd w:val="clear" w:color="auto" w:fill="FFFFFF"/>
        </w:rPr>
        <w:t xml:space="preserve">  </w:t>
      </w:r>
      <w:r w:rsidRPr="002D0FEE">
        <w:rPr>
          <w:shd w:val="clear" w:color="auto" w:fill="FFFFFF"/>
        </w:rPr>
        <w:t>directed toward slowing the progression of</w:t>
      </w:r>
      <w:r w:rsidR="00954179">
        <w:rPr>
          <w:shd w:val="clear" w:color="auto" w:fill="FFFFFF"/>
        </w:rPr>
        <w:t xml:space="preserve">        </w:t>
      </w:r>
      <w:r w:rsidRPr="002D0FEE">
        <w:rPr>
          <w:shd w:val="clear" w:color="auto" w:fill="FFFFFF"/>
        </w:rPr>
        <w:t xml:space="preserve"> myopia in children.</w:t>
      </w:r>
      <w:r w:rsidRPr="002D0FEE">
        <w:t xml:space="preserve"> </w:t>
      </w:r>
      <w:r w:rsidRPr="002D0FEE">
        <w:rPr>
          <w:shd w:val="clear" w:color="auto" w:fill="FFFFFF"/>
        </w:rPr>
        <w:t xml:space="preserve">Although some contact lens clinical trials have demonstrated promising results in slowing the progression of myopia, many of these studies have significant limitations, including only short follow-up times, limited randomization, and incomplete masking. Such limitations have underscored the need to develop a more robust clinical study design, so that future studies can demonstrate whether contact lenses, as well as other medical devices, can be used in a safe and effective manner to control myopia progression </w:t>
      </w:r>
      <w:r>
        <w:rPr>
          <w:shd w:val="clear" w:color="auto" w:fill="FFFFFF"/>
        </w:rPr>
        <w:t>(3)</w:t>
      </w:r>
      <w:r w:rsidR="00954179">
        <w:rPr>
          <w:shd w:val="clear" w:color="auto" w:fill="FFFFFF"/>
        </w:rPr>
        <w:t>.</w:t>
      </w:r>
    </w:p>
    <w:p w:rsidR="00383ACE" w:rsidRDefault="00383ACE" w:rsidP="00383ACE">
      <w:pPr>
        <w:jc w:val="right"/>
      </w:pPr>
      <w:r w:rsidRPr="00383ACE">
        <w:t xml:space="preserve">No clinically serious events were observed in either group. Our results show that correct use of </w:t>
      </w:r>
      <w:proofErr w:type="spellStart"/>
      <w:r w:rsidRPr="00383ACE">
        <w:t>MiSight</w:t>
      </w:r>
      <w:proofErr w:type="spellEnd"/>
      <w:r w:rsidRPr="00383ACE">
        <w:t xml:space="preserve"> CLs is a safe option for myopia correction. The success of this treatment requires a combination of proper lens fitting, good adherence to routine follow-ups, and timely treatment of complications</w:t>
      </w:r>
      <w:r>
        <w:t>(4)</w:t>
      </w:r>
      <w:r w:rsidR="00954179">
        <w:t>.</w:t>
      </w:r>
    </w:p>
    <w:p w:rsidR="00383ACE" w:rsidRDefault="00383ACE" w:rsidP="00383ACE">
      <w:pPr>
        <w:jc w:val="right"/>
      </w:pPr>
      <w:r w:rsidRPr="00383ACE">
        <w:rPr>
          <w:rFonts w:cs="Arial"/>
          <w:rtl/>
        </w:rPr>
        <w:t xml:space="preserve">. </w:t>
      </w:r>
      <w:r w:rsidRPr="00383ACE">
        <w:t>contact lenses which are designed to reduce the peripheral hyperopic blur and distance-center soft multifocal contact lenses. Less effective treatments include multifocal spectacle lenses, bifocal spectacle lenses, bifocal soft contact lenses and outdoor activity in daylight. Visual therapy, biofeedback, full-spectacle correction, under-correction, spectacles designed to reduce the peripheral hyperopic blur, single-vision rigid gas-permeable contact lenses, single-vision soft contact lenses</w:t>
      </w:r>
      <w:r>
        <w:t>(5).</w:t>
      </w:r>
    </w:p>
    <w:p w:rsidR="00383ACE" w:rsidRDefault="00383ACE" w:rsidP="00383ACE">
      <w:pPr>
        <w:jc w:val="right"/>
      </w:pPr>
      <w:r w:rsidRPr="00383ACE">
        <w:t xml:space="preserve">Studies reported that myopia ranged from 4.9% (95% confidence interval: 1.6-8.1) in Southeast Asia to 18.2% (95% confidence interval: 10.9-25.5) in the Western Pacific region. </w:t>
      </w:r>
      <w:r w:rsidRPr="00383ACE">
        <w:lastRenderedPageBreak/>
        <w:t>The percentage of short-sightedness ranged from 16.2% (95% CI: 15.6-16.8) in the Americas to 32.9% (95% confidence interval: 25.1-40.7) in South-East Asia. 2016 (34.2%) P = 0.097) The highest prevalence of myopia and astigmatism was observed in Southeast Asia adults (6).</w:t>
      </w:r>
    </w:p>
    <w:p w:rsidR="00383ACE" w:rsidRDefault="00383ACE" w:rsidP="00383ACE">
      <w:pPr>
        <w:jc w:val="right"/>
      </w:pPr>
    </w:p>
    <w:p w:rsidR="00383ACE" w:rsidRDefault="00383ACE" w:rsidP="00383ACE">
      <w:pPr>
        <w:jc w:val="right"/>
        <w:rPr>
          <w:rFonts w:hint="cs"/>
        </w:rPr>
      </w:pPr>
    </w:p>
    <w:p w:rsidR="00383ACE" w:rsidRDefault="00383ACE" w:rsidP="00383ACE">
      <w:pPr>
        <w:jc w:val="right"/>
        <w:rPr>
          <w:sz w:val="48"/>
          <w:szCs w:val="48"/>
        </w:rPr>
      </w:pPr>
      <w:r>
        <w:rPr>
          <w:sz w:val="48"/>
          <w:szCs w:val="48"/>
        </w:rPr>
        <w:t>2.</w:t>
      </w:r>
      <w:r w:rsidRPr="00383ACE">
        <w:t xml:space="preserve"> </w:t>
      </w:r>
      <w:r w:rsidRPr="00383ACE">
        <w:rPr>
          <w:sz w:val="48"/>
          <w:szCs w:val="48"/>
        </w:rPr>
        <w:t>References</w:t>
      </w:r>
    </w:p>
    <w:p w:rsidR="00383ACE" w:rsidRDefault="00383ACE" w:rsidP="00383ACE">
      <w:pPr>
        <w:pStyle w:val="a3"/>
        <w:numPr>
          <w:ilvl w:val="0"/>
          <w:numId w:val="1"/>
        </w:numPr>
        <w:shd w:val="clear" w:color="auto" w:fill="FFFFFF"/>
        <w:bidi w:val="0"/>
        <w:spacing w:line="348" w:lineRule="atLeast"/>
        <w:rPr>
          <w:rFonts w:ascii="Arial" w:eastAsia="Times New Roman" w:hAnsi="Arial" w:cs="Arial"/>
          <w:color w:val="000000"/>
          <w:sz w:val="17"/>
          <w:szCs w:val="17"/>
        </w:rPr>
      </w:pPr>
      <w:hyperlink r:id="rId5" w:tooltip="The British journal of ophthalmology." w:history="1">
        <w:r w:rsidRPr="00757E5B">
          <w:rPr>
            <w:rFonts w:ascii="Arial" w:eastAsia="Times New Roman" w:hAnsi="Arial" w:cs="Arial"/>
            <w:color w:val="660066"/>
            <w:sz w:val="17"/>
            <w:u w:val="single"/>
          </w:rPr>
          <w:t xml:space="preserve">Br J </w:t>
        </w:r>
        <w:proofErr w:type="spellStart"/>
        <w:r w:rsidRPr="00757E5B">
          <w:rPr>
            <w:rFonts w:ascii="Arial" w:eastAsia="Times New Roman" w:hAnsi="Arial" w:cs="Arial"/>
            <w:color w:val="660066"/>
            <w:sz w:val="17"/>
            <w:u w:val="single"/>
          </w:rPr>
          <w:t>Ophthalmol</w:t>
        </w:r>
        <w:proofErr w:type="spellEnd"/>
        <w:r w:rsidRPr="00757E5B">
          <w:rPr>
            <w:rFonts w:ascii="Arial" w:eastAsia="Times New Roman" w:hAnsi="Arial" w:cs="Arial"/>
            <w:color w:val="660066"/>
            <w:sz w:val="17"/>
            <w:u w:val="single"/>
          </w:rPr>
          <w:t>.</w:t>
        </w:r>
      </w:hyperlink>
      <w:r w:rsidRPr="00757E5B">
        <w:rPr>
          <w:rFonts w:ascii="Arial" w:eastAsia="Times New Roman" w:hAnsi="Arial" w:cs="Arial"/>
          <w:color w:val="000000"/>
          <w:sz w:val="17"/>
          <w:szCs w:val="17"/>
        </w:rPr>
        <w:t xml:space="preserve"> 2018 Feb 3. </w:t>
      </w:r>
      <w:proofErr w:type="spellStart"/>
      <w:r w:rsidRPr="00757E5B">
        <w:rPr>
          <w:rFonts w:ascii="Arial" w:eastAsia="Times New Roman" w:hAnsi="Arial" w:cs="Arial"/>
          <w:color w:val="000000"/>
          <w:sz w:val="17"/>
          <w:szCs w:val="17"/>
        </w:rPr>
        <w:t>pii</w:t>
      </w:r>
      <w:proofErr w:type="spellEnd"/>
      <w:r w:rsidRPr="00757E5B">
        <w:rPr>
          <w:rFonts w:ascii="Arial" w:eastAsia="Times New Roman" w:hAnsi="Arial" w:cs="Arial"/>
          <w:color w:val="000000"/>
          <w:sz w:val="17"/>
          <w:szCs w:val="17"/>
        </w:rPr>
        <w:t xml:space="preserve">: bjophthalmol-2017-311625. </w:t>
      </w:r>
      <w:proofErr w:type="spellStart"/>
      <w:r w:rsidRPr="00757E5B">
        <w:rPr>
          <w:rFonts w:ascii="Arial" w:eastAsia="Times New Roman" w:hAnsi="Arial" w:cs="Arial"/>
          <w:color w:val="000000"/>
          <w:sz w:val="17"/>
          <w:szCs w:val="17"/>
        </w:rPr>
        <w:t>doi</w:t>
      </w:r>
      <w:proofErr w:type="spellEnd"/>
      <w:r w:rsidRPr="00757E5B">
        <w:rPr>
          <w:rFonts w:ascii="Arial" w:eastAsia="Times New Roman" w:hAnsi="Arial" w:cs="Arial"/>
          <w:color w:val="000000"/>
          <w:sz w:val="17"/>
          <w:szCs w:val="17"/>
        </w:rPr>
        <w:t>: 10.1136/bjophthalmol-2017-311625. [</w:t>
      </w:r>
      <w:proofErr w:type="spellStart"/>
      <w:r w:rsidRPr="00757E5B">
        <w:rPr>
          <w:rFonts w:ascii="Arial" w:eastAsia="Times New Roman" w:hAnsi="Arial" w:cs="Arial"/>
          <w:color w:val="000000"/>
          <w:sz w:val="17"/>
          <w:szCs w:val="17"/>
        </w:rPr>
        <w:t>Epub</w:t>
      </w:r>
      <w:proofErr w:type="spellEnd"/>
      <w:r w:rsidRPr="00757E5B">
        <w:rPr>
          <w:rFonts w:ascii="Arial" w:eastAsia="Times New Roman" w:hAnsi="Arial" w:cs="Arial"/>
          <w:color w:val="000000"/>
          <w:sz w:val="17"/>
          <w:szCs w:val="17"/>
        </w:rPr>
        <w:t xml:space="preserve"> ahead of print</w:t>
      </w:r>
    </w:p>
    <w:p w:rsidR="00383ACE" w:rsidRDefault="00383ACE" w:rsidP="00383ACE">
      <w:pPr>
        <w:pStyle w:val="a3"/>
        <w:numPr>
          <w:ilvl w:val="0"/>
          <w:numId w:val="1"/>
        </w:numPr>
        <w:shd w:val="clear" w:color="auto" w:fill="FFFFFF"/>
        <w:bidi w:val="0"/>
        <w:spacing w:line="348" w:lineRule="atLeast"/>
        <w:rPr>
          <w:rFonts w:ascii="Arial" w:eastAsia="Times New Roman" w:hAnsi="Arial" w:cs="Arial"/>
          <w:color w:val="000000"/>
          <w:sz w:val="17"/>
          <w:szCs w:val="17"/>
        </w:rPr>
      </w:pPr>
      <w:hyperlink r:id="rId6" w:tooltip="Clinical &amp; experimental optometry." w:history="1">
        <w:proofErr w:type="spellStart"/>
        <w:r>
          <w:rPr>
            <w:rStyle w:val="Hyperlink"/>
            <w:rFonts w:ascii="Arial" w:hAnsi="Arial" w:cs="Arial"/>
            <w:color w:val="660066"/>
            <w:sz w:val="17"/>
            <w:szCs w:val="17"/>
            <w:shd w:val="clear" w:color="auto" w:fill="FFFFFF"/>
          </w:rPr>
          <w:t>Clin</w:t>
        </w:r>
        <w:proofErr w:type="spellEnd"/>
        <w:r>
          <w:rPr>
            <w:rStyle w:val="Hyperlink"/>
            <w:rFonts w:ascii="Arial" w:hAnsi="Arial" w:cs="Arial"/>
            <w:color w:val="660066"/>
            <w:sz w:val="17"/>
            <w:szCs w:val="17"/>
            <w:shd w:val="clear" w:color="auto" w:fill="FFFFFF"/>
          </w:rPr>
          <w:t xml:space="preserve"> Exp </w:t>
        </w:r>
        <w:proofErr w:type="spellStart"/>
        <w:r>
          <w:rPr>
            <w:rStyle w:val="Hyperlink"/>
            <w:rFonts w:ascii="Arial" w:hAnsi="Arial" w:cs="Arial"/>
            <w:color w:val="660066"/>
            <w:sz w:val="17"/>
            <w:szCs w:val="17"/>
            <w:shd w:val="clear" w:color="auto" w:fill="FFFFFF"/>
          </w:rPr>
          <w:t>Optom</w:t>
        </w:r>
        <w:proofErr w:type="spellEnd"/>
        <w:r>
          <w:rPr>
            <w:rStyle w:val="Hyperlink"/>
            <w:rFonts w:ascii="Arial" w:hAnsi="Arial" w:cs="Arial"/>
            <w:color w:val="660066"/>
            <w:sz w:val="17"/>
            <w:szCs w:val="17"/>
            <w:shd w:val="clear" w:color="auto" w:fill="FFFFFF"/>
          </w:rPr>
          <w:t>.</w:t>
        </w:r>
      </w:hyperlink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 2018 Feb 28.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doi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: 10.1111/cxo.12666. [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Epub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ahead of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prin</w:t>
      </w:r>
      <w:proofErr w:type="spellEnd"/>
    </w:p>
    <w:p w:rsidR="00383ACE" w:rsidRPr="00383ACE" w:rsidRDefault="00383ACE" w:rsidP="00383ACE">
      <w:pPr>
        <w:pStyle w:val="a3"/>
        <w:numPr>
          <w:ilvl w:val="0"/>
          <w:numId w:val="1"/>
        </w:numPr>
        <w:shd w:val="clear" w:color="auto" w:fill="FFFFFF"/>
        <w:bidi w:val="0"/>
        <w:spacing w:before="120" w:after="360" w:line="348" w:lineRule="atLeast"/>
        <w:rPr>
          <w:rFonts w:ascii="Arial" w:eastAsia="Times New Roman" w:hAnsi="Arial" w:cs="Arial"/>
          <w:color w:val="000000"/>
          <w:sz w:val="17"/>
          <w:szCs w:val="17"/>
        </w:rPr>
      </w:pPr>
      <w:hyperlink r:id="rId7" w:tooltip="Eye &amp; contact lens." w:history="1">
        <w:r w:rsidRPr="00383ACE">
          <w:rPr>
            <w:rFonts w:ascii="Arial" w:eastAsia="Times New Roman" w:hAnsi="Arial" w:cs="Arial"/>
            <w:color w:val="660066"/>
            <w:sz w:val="17"/>
            <w:u w:val="single"/>
          </w:rPr>
          <w:t>Eye Contact Lens.</w:t>
        </w:r>
      </w:hyperlink>
      <w:r w:rsidRPr="00383ACE">
        <w:rPr>
          <w:rFonts w:ascii="Arial" w:eastAsia="Times New Roman" w:hAnsi="Arial" w:cs="Arial"/>
          <w:color w:val="000000"/>
          <w:sz w:val="17"/>
          <w:szCs w:val="17"/>
        </w:rPr>
        <w:t xml:space="preserve"> 2018 Jan 15. </w:t>
      </w:r>
      <w:proofErr w:type="spellStart"/>
      <w:r w:rsidRPr="00383ACE">
        <w:rPr>
          <w:rFonts w:ascii="Arial" w:eastAsia="Times New Roman" w:hAnsi="Arial" w:cs="Arial"/>
          <w:color w:val="000000"/>
          <w:sz w:val="17"/>
          <w:szCs w:val="17"/>
        </w:rPr>
        <w:t>doi</w:t>
      </w:r>
      <w:proofErr w:type="spellEnd"/>
      <w:r w:rsidRPr="00383ACE">
        <w:rPr>
          <w:rFonts w:ascii="Arial" w:eastAsia="Times New Roman" w:hAnsi="Arial" w:cs="Arial"/>
          <w:color w:val="000000"/>
          <w:sz w:val="17"/>
          <w:szCs w:val="17"/>
        </w:rPr>
        <w:t>: 10.1097/ICL.0000000000000476. [</w:t>
      </w:r>
      <w:proofErr w:type="spellStart"/>
      <w:r w:rsidRPr="00383ACE">
        <w:rPr>
          <w:rFonts w:ascii="Arial" w:eastAsia="Times New Roman" w:hAnsi="Arial" w:cs="Arial"/>
          <w:color w:val="000000"/>
          <w:sz w:val="17"/>
          <w:szCs w:val="17"/>
        </w:rPr>
        <w:t>Epub</w:t>
      </w:r>
      <w:proofErr w:type="spellEnd"/>
      <w:r w:rsidRPr="00383ACE">
        <w:rPr>
          <w:rFonts w:ascii="Arial" w:eastAsia="Times New Roman" w:hAnsi="Arial" w:cs="Arial"/>
          <w:color w:val="000000"/>
          <w:sz w:val="17"/>
          <w:szCs w:val="17"/>
        </w:rPr>
        <w:t xml:space="preserve"> ahead of print]</w:t>
      </w:r>
    </w:p>
    <w:p w:rsidR="00383ACE" w:rsidRPr="00383ACE" w:rsidRDefault="00383ACE" w:rsidP="00383ACE">
      <w:pPr>
        <w:pStyle w:val="a3"/>
        <w:numPr>
          <w:ilvl w:val="0"/>
          <w:numId w:val="1"/>
        </w:numPr>
        <w:shd w:val="clear" w:color="auto" w:fill="FFFFFF"/>
        <w:bidi w:val="0"/>
        <w:spacing w:before="120" w:after="360" w:line="348" w:lineRule="atLeast"/>
        <w:rPr>
          <w:rFonts w:ascii="Arial" w:eastAsia="Times New Roman" w:hAnsi="Arial" w:cs="Arial"/>
          <w:color w:val="000000"/>
          <w:sz w:val="17"/>
          <w:szCs w:val="17"/>
        </w:rPr>
      </w:pPr>
      <w:hyperlink r:id="rId8" w:tooltip="Eye &amp; contact lens." w:history="1">
        <w:r w:rsidRPr="00383ACE">
          <w:rPr>
            <w:rFonts w:ascii="Arial" w:eastAsia="Times New Roman" w:hAnsi="Arial" w:cs="Arial"/>
            <w:color w:val="660066"/>
            <w:sz w:val="17"/>
            <w:u w:val="single"/>
          </w:rPr>
          <w:t>Eye Contact Lens.</w:t>
        </w:r>
      </w:hyperlink>
      <w:r w:rsidRPr="00383ACE">
        <w:rPr>
          <w:rFonts w:ascii="Arial" w:eastAsia="Times New Roman" w:hAnsi="Arial" w:cs="Arial"/>
          <w:color w:val="000000"/>
          <w:sz w:val="17"/>
          <w:szCs w:val="17"/>
        </w:rPr>
        <w:t xml:space="preserve"> 2018 Feb 12. </w:t>
      </w:r>
      <w:proofErr w:type="spellStart"/>
      <w:r w:rsidRPr="00383ACE">
        <w:rPr>
          <w:rFonts w:ascii="Arial" w:eastAsia="Times New Roman" w:hAnsi="Arial" w:cs="Arial"/>
          <w:color w:val="000000"/>
          <w:sz w:val="17"/>
          <w:szCs w:val="17"/>
        </w:rPr>
        <w:t>doi</w:t>
      </w:r>
      <w:proofErr w:type="spellEnd"/>
      <w:r w:rsidRPr="00383ACE">
        <w:rPr>
          <w:rFonts w:ascii="Arial" w:eastAsia="Times New Roman" w:hAnsi="Arial" w:cs="Arial"/>
          <w:color w:val="000000"/>
          <w:sz w:val="17"/>
          <w:szCs w:val="17"/>
        </w:rPr>
        <w:t>: 10.1097/ICL.0000000000000484. [</w:t>
      </w:r>
      <w:proofErr w:type="spellStart"/>
      <w:r w:rsidRPr="00383ACE">
        <w:rPr>
          <w:rFonts w:ascii="Arial" w:eastAsia="Times New Roman" w:hAnsi="Arial" w:cs="Arial"/>
          <w:color w:val="000000"/>
          <w:sz w:val="17"/>
          <w:szCs w:val="17"/>
        </w:rPr>
        <w:t>Epub</w:t>
      </w:r>
      <w:proofErr w:type="spellEnd"/>
      <w:r w:rsidRPr="00383ACE">
        <w:rPr>
          <w:rFonts w:ascii="Arial" w:eastAsia="Times New Roman" w:hAnsi="Arial" w:cs="Arial"/>
          <w:color w:val="000000"/>
          <w:sz w:val="17"/>
          <w:szCs w:val="17"/>
        </w:rPr>
        <w:t xml:space="preserve"> ahead of print]</w:t>
      </w:r>
    </w:p>
    <w:p w:rsidR="00383ACE" w:rsidRPr="008D744A" w:rsidRDefault="00383ACE" w:rsidP="00383ACE">
      <w:pPr>
        <w:pStyle w:val="a3"/>
        <w:numPr>
          <w:ilvl w:val="0"/>
          <w:numId w:val="1"/>
        </w:numPr>
        <w:shd w:val="clear" w:color="auto" w:fill="FFFFFF"/>
        <w:bidi w:val="0"/>
        <w:spacing w:line="348" w:lineRule="atLeast"/>
        <w:rPr>
          <w:rFonts w:ascii="Arial" w:eastAsia="Times New Roman" w:hAnsi="Arial" w:cs="Arial"/>
          <w:color w:val="000000"/>
          <w:sz w:val="17"/>
          <w:szCs w:val="17"/>
        </w:rPr>
      </w:pPr>
      <w:hyperlink r:id="rId9" w:tooltip="Harefuah." w:history="1">
        <w:proofErr w:type="spellStart"/>
        <w:r>
          <w:rPr>
            <w:rStyle w:val="Hyperlink"/>
            <w:rFonts w:ascii="Arial" w:hAnsi="Arial" w:cs="Arial"/>
            <w:color w:val="660066"/>
            <w:sz w:val="17"/>
            <w:szCs w:val="17"/>
            <w:shd w:val="clear" w:color="auto" w:fill="FFFFFF"/>
          </w:rPr>
          <w:t>Harefuah</w:t>
        </w:r>
        <w:proofErr w:type="spellEnd"/>
        <w:r>
          <w:rPr>
            <w:rStyle w:val="Hyperlink"/>
            <w:rFonts w:ascii="Arial" w:hAnsi="Arial" w:cs="Arial"/>
            <w:color w:val="660066"/>
            <w:sz w:val="17"/>
            <w:szCs w:val="17"/>
            <w:shd w:val="clear" w:color="auto" w:fill="FFFFFF"/>
          </w:rPr>
          <w:t>.</w:t>
        </w:r>
      </w:hyperlink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2017 Nov;156(11):720-724</w:t>
      </w:r>
    </w:p>
    <w:p w:rsidR="00383ACE" w:rsidRPr="00757E5B" w:rsidRDefault="00383ACE" w:rsidP="00383ACE">
      <w:pPr>
        <w:pStyle w:val="a3"/>
        <w:numPr>
          <w:ilvl w:val="0"/>
          <w:numId w:val="1"/>
        </w:numPr>
        <w:shd w:val="clear" w:color="auto" w:fill="FFFFFF"/>
        <w:bidi w:val="0"/>
        <w:spacing w:line="348" w:lineRule="atLeast"/>
        <w:rPr>
          <w:rFonts w:ascii="Arial" w:eastAsia="Times New Roman" w:hAnsi="Arial" w:cs="Arial"/>
          <w:color w:val="000000"/>
          <w:sz w:val="17"/>
          <w:szCs w:val="17"/>
        </w:rPr>
      </w:pPr>
      <w:hyperlink r:id="rId10" w:tooltip="Journal of current ophthalmology." w:history="1">
        <w:r>
          <w:rPr>
            <w:rStyle w:val="Hyperlink"/>
            <w:rFonts w:ascii="Arial" w:hAnsi="Arial" w:cs="Arial"/>
            <w:color w:val="660066"/>
            <w:sz w:val="17"/>
            <w:szCs w:val="17"/>
            <w:shd w:val="clear" w:color="auto" w:fill="FFFFFF"/>
          </w:rPr>
          <w:t xml:space="preserve">J </w:t>
        </w:r>
        <w:proofErr w:type="spellStart"/>
        <w:r>
          <w:rPr>
            <w:rStyle w:val="Hyperlink"/>
            <w:rFonts w:ascii="Arial" w:hAnsi="Arial" w:cs="Arial"/>
            <w:color w:val="660066"/>
            <w:sz w:val="17"/>
            <w:szCs w:val="17"/>
            <w:shd w:val="clear" w:color="auto" w:fill="FFFFFF"/>
          </w:rPr>
          <w:t>Curr</w:t>
        </w:r>
        <w:proofErr w:type="spellEnd"/>
        <w:r>
          <w:rPr>
            <w:rStyle w:val="Hyperlink"/>
            <w:rFonts w:ascii="Arial" w:hAnsi="Arial" w:cs="Arial"/>
            <w:color w:val="660066"/>
            <w:sz w:val="17"/>
            <w:szCs w:val="17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660066"/>
            <w:sz w:val="17"/>
            <w:szCs w:val="17"/>
            <w:shd w:val="clear" w:color="auto" w:fill="FFFFFF"/>
          </w:rPr>
          <w:t>Ophthalmol</w:t>
        </w:r>
        <w:proofErr w:type="spellEnd"/>
        <w:r>
          <w:rPr>
            <w:rStyle w:val="Hyperlink"/>
            <w:rFonts w:ascii="Arial" w:hAnsi="Arial" w:cs="Arial"/>
            <w:color w:val="660066"/>
            <w:sz w:val="17"/>
            <w:szCs w:val="17"/>
            <w:shd w:val="clear" w:color="auto" w:fill="FFFFFF"/>
          </w:rPr>
          <w:t>.</w:t>
        </w:r>
      </w:hyperlink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 2017 Sep 27;30(1):3-22.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doi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: 10.1016/j.joco.2017.08.009.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eCollection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2018 Mar</w:t>
      </w:r>
    </w:p>
    <w:p w:rsidR="00383ACE" w:rsidRDefault="00383ACE" w:rsidP="00383ACE">
      <w:pPr>
        <w:rPr>
          <w:rFonts w:hint="cs"/>
        </w:rPr>
      </w:pPr>
    </w:p>
    <w:p w:rsidR="00383ACE" w:rsidRPr="00383ACE" w:rsidRDefault="00383ACE" w:rsidP="00383ACE">
      <w:pPr>
        <w:jc w:val="right"/>
        <w:rPr>
          <w:rFonts w:hint="cs"/>
          <w:sz w:val="48"/>
          <w:szCs w:val="48"/>
        </w:rPr>
      </w:pPr>
    </w:p>
    <w:p w:rsidR="00383ACE" w:rsidRDefault="00383ACE" w:rsidP="00383ACE">
      <w:pPr>
        <w:jc w:val="right"/>
      </w:pPr>
    </w:p>
    <w:p w:rsidR="00383ACE" w:rsidRDefault="00383ACE" w:rsidP="00383ACE">
      <w:pPr>
        <w:jc w:val="right"/>
      </w:pPr>
    </w:p>
    <w:p w:rsidR="00383ACE" w:rsidRDefault="00383ACE" w:rsidP="00383ACE">
      <w:pPr>
        <w:jc w:val="right"/>
      </w:pPr>
    </w:p>
    <w:p w:rsidR="00383ACE" w:rsidRDefault="00383ACE" w:rsidP="00383ACE">
      <w:pPr>
        <w:jc w:val="right"/>
      </w:pPr>
    </w:p>
    <w:p w:rsidR="00383ACE" w:rsidRDefault="00383ACE" w:rsidP="00383ACE">
      <w:pPr>
        <w:jc w:val="right"/>
      </w:pPr>
    </w:p>
    <w:p w:rsidR="00383ACE" w:rsidRDefault="00383ACE" w:rsidP="00383ACE">
      <w:pPr>
        <w:jc w:val="right"/>
      </w:pPr>
    </w:p>
    <w:p w:rsidR="00383ACE" w:rsidRDefault="00383ACE" w:rsidP="00383ACE">
      <w:pPr>
        <w:jc w:val="right"/>
      </w:pPr>
    </w:p>
    <w:p w:rsidR="00383ACE" w:rsidRDefault="00383ACE" w:rsidP="00383ACE">
      <w:pPr>
        <w:jc w:val="right"/>
      </w:pPr>
    </w:p>
    <w:p w:rsidR="00383ACE" w:rsidRDefault="00383ACE" w:rsidP="00383ACE">
      <w:pPr>
        <w:jc w:val="right"/>
      </w:pPr>
    </w:p>
    <w:p w:rsidR="00383ACE" w:rsidRDefault="00383ACE" w:rsidP="00383ACE">
      <w:pPr>
        <w:jc w:val="right"/>
      </w:pPr>
    </w:p>
    <w:p w:rsidR="00383ACE" w:rsidRDefault="00383ACE" w:rsidP="00383ACE">
      <w:pPr>
        <w:jc w:val="right"/>
      </w:pPr>
    </w:p>
    <w:p w:rsidR="00383ACE" w:rsidRDefault="00383ACE" w:rsidP="00383ACE">
      <w:pPr>
        <w:jc w:val="right"/>
      </w:pPr>
      <w:r>
        <w:t xml:space="preserve"> </w:t>
      </w:r>
    </w:p>
    <w:p w:rsidR="002D0FEE" w:rsidRDefault="002D0FEE" w:rsidP="002D0FEE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sectPr w:rsidR="002D0FEE" w:rsidSect="00383AC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7C07"/>
    <w:multiLevelType w:val="hybridMultilevel"/>
    <w:tmpl w:val="F078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0FEE"/>
    <w:rsid w:val="00215EB8"/>
    <w:rsid w:val="002D0FEE"/>
    <w:rsid w:val="00383ACE"/>
    <w:rsid w:val="003B6A03"/>
    <w:rsid w:val="003F2BE0"/>
    <w:rsid w:val="007804CC"/>
    <w:rsid w:val="00954179"/>
    <w:rsid w:val="00DE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E0"/>
    <w:pPr>
      <w:bidi/>
    </w:pPr>
  </w:style>
  <w:style w:type="paragraph" w:styleId="2">
    <w:name w:val="heading 2"/>
    <w:basedOn w:val="a"/>
    <w:link w:val="2Char"/>
    <w:uiPriority w:val="9"/>
    <w:qFormat/>
    <w:rsid w:val="002D0F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2D0FEE"/>
  </w:style>
  <w:style w:type="character" w:customStyle="1" w:styleId="2Char">
    <w:name w:val="عنوان 2 Char"/>
    <w:basedOn w:val="a0"/>
    <w:link w:val="2"/>
    <w:uiPriority w:val="9"/>
    <w:rsid w:val="002D0F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383AC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83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9438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93419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94882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cbi.nlm.nih.gov/pubmed/29437569" TargetMode="External"/><Relationship Id="rId10" Type="http://schemas.openxmlformats.org/officeDocument/2006/relationships/hyperlink" Target="https://www.ncbi.nlm.nih.gov/pubmed/29564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919809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</dc:creator>
  <cp:lastModifiedBy>hadeel</cp:lastModifiedBy>
  <cp:revision>2</cp:revision>
  <dcterms:created xsi:type="dcterms:W3CDTF">2018-03-31T13:46:00Z</dcterms:created>
  <dcterms:modified xsi:type="dcterms:W3CDTF">2018-03-31T13:46:00Z</dcterms:modified>
</cp:coreProperties>
</file>