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5FB9" w14:textId="77777777" w:rsidR="00E63088" w:rsidRDefault="00E63088" w:rsidP="00E63088">
      <w:pPr>
        <w:spacing w:line="480" w:lineRule="auto"/>
        <w:jc w:val="center"/>
        <w:rPr>
          <w:rFonts w:asciiTheme="majorBidi" w:hAnsiTheme="majorBidi" w:cstheme="majorBidi"/>
          <w:b/>
          <w:bCs/>
        </w:rPr>
      </w:pPr>
      <w:r>
        <w:rPr>
          <w:rFonts w:asciiTheme="majorBidi" w:hAnsiTheme="majorBidi" w:cstheme="majorBidi"/>
          <w:b/>
          <w:bCs/>
        </w:rPr>
        <w:t>Enhancing</w:t>
      </w:r>
      <w:r w:rsidRPr="00E63088">
        <w:rPr>
          <w:rFonts w:asciiTheme="majorBidi" w:hAnsiTheme="majorBidi" w:cstheme="majorBidi"/>
          <w:b/>
          <w:bCs/>
        </w:rPr>
        <w:t xml:space="preserve"> Profitability through Sustainability: Unveiling the ESG-Financial Performance Nexus in European </w:t>
      </w:r>
      <w:r>
        <w:rPr>
          <w:rFonts w:asciiTheme="majorBidi" w:hAnsiTheme="majorBidi" w:cstheme="majorBidi"/>
          <w:b/>
          <w:bCs/>
        </w:rPr>
        <w:t>Firms</w:t>
      </w:r>
    </w:p>
    <w:p w14:paraId="136F0065" w14:textId="77777777" w:rsidR="00830682" w:rsidRPr="00555D09" w:rsidRDefault="00830682" w:rsidP="00E63088">
      <w:pPr>
        <w:spacing w:line="480" w:lineRule="auto"/>
        <w:jc w:val="center"/>
        <w:rPr>
          <w:rFonts w:asciiTheme="majorBidi" w:hAnsiTheme="majorBidi" w:cstheme="majorBidi"/>
          <w:b/>
          <w:bCs/>
        </w:rPr>
      </w:pPr>
      <w:r w:rsidRPr="00555D09">
        <w:rPr>
          <w:rFonts w:asciiTheme="majorBidi" w:hAnsiTheme="majorBidi" w:cstheme="majorBidi"/>
          <w:b/>
          <w:bCs/>
        </w:rPr>
        <w:t xml:space="preserve">Aladdin </w:t>
      </w:r>
      <w:proofErr w:type="spellStart"/>
      <w:r w:rsidRPr="00555D09">
        <w:rPr>
          <w:rFonts w:asciiTheme="majorBidi" w:hAnsiTheme="majorBidi" w:cstheme="majorBidi"/>
          <w:b/>
          <w:bCs/>
        </w:rPr>
        <w:t>Dwekat</w:t>
      </w:r>
      <w:proofErr w:type="spellEnd"/>
    </w:p>
    <w:p w14:paraId="246EE169" w14:textId="77777777" w:rsidR="00830682" w:rsidRPr="00555D09" w:rsidRDefault="00830682" w:rsidP="00E63088">
      <w:pPr>
        <w:spacing w:line="480" w:lineRule="auto"/>
        <w:jc w:val="center"/>
        <w:rPr>
          <w:rFonts w:asciiTheme="majorBidi" w:hAnsiTheme="majorBidi" w:cstheme="majorBidi"/>
          <w:b/>
          <w:bCs/>
        </w:rPr>
      </w:pPr>
      <w:r w:rsidRPr="00555D09">
        <w:rPr>
          <w:rFonts w:asciiTheme="majorBidi" w:hAnsiTheme="majorBidi" w:cstheme="majorBidi"/>
          <w:b/>
          <w:bCs/>
        </w:rPr>
        <w:t>Mohammad Yaaqbeh</w:t>
      </w:r>
    </w:p>
    <w:p w14:paraId="4CCA2DE5" w14:textId="77777777" w:rsidR="00830682" w:rsidRPr="00555D09" w:rsidRDefault="00830682" w:rsidP="00830682">
      <w:pPr>
        <w:spacing w:line="480" w:lineRule="auto"/>
        <w:jc w:val="center"/>
        <w:rPr>
          <w:rFonts w:asciiTheme="majorBidi" w:hAnsiTheme="majorBidi" w:cstheme="majorBidi"/>
          <w:b/>
          <w:bCs/>
        </w:rPr>
      </w:pPr>
      <w:r w:rsidRPr="00555D09">
        <w:rPr>
          <w:rFonts w:asciiTheme="majorBidi" w:hAnsiTheme="majorBidi" w:cstheme="majorBidi"/>
          <w:b/>
          <w:bCs/>
        </w:rPr>
        <w:t xml:space="preserve">Zeena </w:t>
      </w:r>
      <w:proofErr w:type="spellStart"/>
      <w:r w:rsidRPr="00555D09">
        <w:rPr>
          <w:rFonts w:asciiTheme="majorBidi" w:hAnsiTheme="majorBidi" w:cstheme="majorBidi"/>
          <w:b/>
          <w:bCs/>
        </w:rPr>
        <w:t>Mardawi</w:t>
      </w:r>
      <w:proofErr w:type="spellEnd"/>
    </w:p>
    <w:p w14:paraId="034F7F3D" w14:textId="77777777" w:rsidR="00E63088" w:rsidRPr="00555D09" w:rsidRDefault="00E63088" w:rsidP="00E107DB">
      <w:pPr>
        <w:spacing w:line="480" w:lineRule="auto"/>
        <w:jc w:val="both"/>
        <w:rPr>
          <w:rFonts w:asciiTheme="majorBidi" w:hAnsiTheme="majorBidi" w:cstheme="majorBidi"/>
          <w:b/>
          <w:bCs/>
          <w:lang w:val="en-US"/>
        </w:rPr>
      </w:pPr>
      <w:r w:rsidRPr="00555D09">
        <w:rPr>
          <w:rFonts w:asciiTheme="majorBidi" w:hAnsiTheme="majorBidi" w:cstheme="majorBidi"/>
          <w:b/>
          <w:bCs/>
          <w:lang w:val="en-US"/>
        </w:rPr>
        <w:t>Abstract</w:t>
      </w:r>
    </w:p>
    <w:p w14:paraId="1BD100DC" w14:textId="77777777" w:rsidR="00E63088" w:rsidRPr="00E63088" w:rsidRDefault="00E63088" w:rsidP="00E63088">
      <w:pPr>
        <w:spacing w:line="480" w:lineRule="auto"/>
        <w:jc w:val="both"/>
        <w:rPr>
          <w:rFonts w:asciiTheme="majorBidi" w:hAnsiTheme="majorBidi" w:cstheme="majorBidi"/>
        </w:rPr>
      </w:pPr>
      <w:r w:rsidRPr="00E63088">
        <w:rPr>
          <w:rFonts w:asciiTheme="majorBidi" w:hAnsiTheme="majorBidi" w:cstheme="majorBidi"/>
        </w:rPr>
        <w:t>This study investigates the impact of Environmental, Social, and Governance (ESG) practices on the financial performance of European firms, with a specific focus on firms listed on the STOXX Europe 600 index from 2012 to 2018. The objective is to understand the strategic significance of ESG practices and their correlation with financial outcomes</w:t>
      </w:r>
      <w:r>
        <w:rPr>
          <w:rFonts w:asciiTheme="majorBidi" w:hAnsiTheme="majorBidi" w:cstheme="majorBidi"/>
        </w:rPr>
        <w:t xml:space="preserve">. </w:t>
      </w:r>
      <w:r w:rsidRPr="00E63088">
        <w:rPr>
          <w:rFonts w:asciiTheme="majorBidi" w:hAnsiTheme="majorBidi" w:cstheme="majorBidi"/>
        </w:rPr>
        <w:t xml:space="preserve">By </w:t>
      </w:r>
      <w:proofErr w:type="spellStart"/>
      <w:r w:rsidRPr="00E63088">
        <w:rPr>
          <w:rFonts w:asciiTheme="majorBidi" w:hAnsiTheme="majorBidi" w:cstheme="majorBidi"/>
        </w:rPr>
        <w:t>analyzing</w:t>
      </w:r>
      <w:proofErr w:type="spellEnd"/>
      <w:r w:rsidRPr="00E63088">
        <w:rPr>
          <w:rFonts w:asciiTheme="majorBidi" w:hAnsiTheme="majorBidi" w:cstheme="majorBidi"/>
        </w:rPr>
        <w:t xml:space="preserve"> a sample of diverse European firms, the study provides a comprehensive overview of the influence of ESG criteria in a unique economic and regulatory context.</w:t>
      </w:r>
    </w:p>
    <w:p w14:paraId="3C1AA628" w14:textId="728F9350" w:rsidR="00E63088" w:rsidRPr="00E63088" w:rsidRDefault="00E63088" w:rsidP="00E63088">
      <w:pPr>
        <w:spacing w:line="480" w:lineRule="auto"/>
        <w:jc w:val="both"/>
        <w:rPr>
          <w:rFonts w:asciiTheme="majorBidi" w:hAnsiTheme="majorBidi" w:cstheme="majorBidi"/>
        </w:rPr>
      </w:pPr>
      <w:r w:rsidRPr="00E63088">
        <w:rPr>
          <w:rFonts w:asciiTheme="majorBidi" w:hAnsiTheme="majorBidi" w:cstheme="majorBidi"/>
        </w:rPr>
        <w:t>The research methodology includes a regression analysis to examine the relationship between ESG scores and</w:t>
      </w:r>
      <w:r w:rsidR="002205EC">
        <w:rPr>
          <w:rFonts w:asciiTheme="majorBidi" w:hAnsiTheme="majorBidi" w:cstheme="majorBidi"/>
        </w:rPr>
        <w:t xml:space="preserve"> </w:t>
      </w:r>
      <w:r w:rsidR="00C960D0">
        <w:rPr>
          <w:rFonts w:asciiTheme="majorBidi" w:hAnsiTheme="majorBidi" w:cstheme="majorBidi"/>
        </w:rPr>
        <w:t>Return on Equiry (</w:t>
      </w:r>
      <w:r w:rsidRPr="00E63088">
        <w:rPr>
          <w:rFonts w:asciiTheme="majorBidi" w:hAnsiTheme="majorBidi" w:cstheme="majorBidi"/>
        </w:rPr>
        <w:t>ROE</w:t>
      </w:r>
      <w:r w:rsidR="00C960D0">
        <w:rPr>
          <w:rFonts w:asciiTheme="majorBidi" w:hAnsiTheme="majorBidi" w:cstheme="majorBidi"/>
        </w:rPr>
        <w:t>)</w:t>
      </w:r>
      <w:r w:rsidRPr="00E63088">
        <w:rPr>
          <w:rFonts w:asciiTheme="majorBidi" w:hAnsiTheme="majorBidi" w:cstheme="majorBidi"/>
        </w:rPr>
        <w:t>, while controlling for variables such as firm size, leverage, operational efficiency, and sales growth. The findings reveal a significant positive relationship between ESG performance and ROE, indicating that higher ESG scores correlate with improved financial performance. This result supports the growing body of literature suggesting that sustainable and responsible business practices are not just ethical imperatives but also contribute to financial success.</w:t>
      </w:r>
    </w:p>
    <w:p w14:paraId="656519C8" w14:textId="77777777" w:rsidR="00E63088" w:rsidRPr="00E63088" w:rsidRDefault="00E63088" w:rsidP="00E63088">
      <w:pPr>
        <w:spacing w:line="480" w:lineRule="auto"/>
        <w:jc w:val="both"/>
        <w:rPr>
          <w:rFonts w:asciiTheme="majorBidi" w:hAnsiTheme="majorBidi" w:cstheme="majorBidi"/>
        </w:rPr>
      </w:pPr>
      <w:r w:rsidRPr="00E63088">
        <w:rPr>
          <w:rFonts w:asciiTheme="majorBidi" w:hAnsiTheme="majorBidi" w:cstheme="majorBidi"/>
        </w:rPr>
        <w:t>Additionally, the study contributes to the existing literature by offering a multi-country European perspective, contrasting with previous research predominantly focused on single-country analyses. This approach provides new insights into the relationship between ESG practices and financial performance across different national contexts within Europe, a region recognized for its leadership in sustainability and corporate governance.</w:t>
      </w:r>
    </w:p>
    <w:p w14:paraId="729AF1E8" w14:textId="77777777" w:rsidR="00E63088" w:rsidRDefault="00E63088" w:rsidP="00E63088">
      <w:pPr>
        <w:spacing w:line="480" w:lineRule="auto"/>
        <w:jc w:val="both"/>
        <w:rPr>
          <w:rFonts w:asciiTheme="majorBidi" w:hAnsiTheme="majorBidi" w:cstheme="majorBidi"/>
        </w:rPr>
      </w:pPr>
      <w:r w:rsidRPr="00E63088">
        <w:rPr>
          <w:rFonts w:asciiTheme="majorBidi" w:hAnsiTheme="majorBidi" w:cstheme="majorBidi"/>
        </w:rPr>
        <w:t xml:space="preserve">The findings have practical implications for business leaders, investors, and policymakers, emphasizing the importance of integrating ESG practices into corporate strategies for long-term financial success. </w:t>
      </w:r>
      <w:r w:rsidRPr="00E63088">
        <w:rPr>
          <w:rFonts w:asciiTheme="majorBidi" w:hAnsiTheme="majorBidi" w:cstheme="majorBidi"/>
        </w:rPr>
        <w:lastRenderedPageBreak/>
        <w:t>The study also suggests areas for future research, including the exploration of specific ESG components and their individual impacts on financial performance.</w:t>
      </w:r>
    </w:p>
    <w:p w14:paraId="3D3F52D5" w14:textId="77777777" w:rsidR="00E63088" w:rsidRPr="00E63088" w:rsidRDefault="00E63088" w:rsidP="00E63088">
      <w:pPr>
        <w:spacing w:line="480" w:lineRule="auto"/>
        <w:jc w:val="both"/>
        <w:rPr>
          <w:rFonts w:asciiTheme="majorBidi" w:hAnsiTheme="majorBidi" w:cstheme="majorBidi"/>
        </w:rPr>
      </w:pPr>
    </w:p>
    <w:p w14:paraId="41599177" w14:textId="77777777" w:rsidR="00E107DB" w:rsidRPr="00E107DB" w:rsidRDefault="00E107DB" w:rsidP="00830682">
      <w:pPr>
        <w:spacing w:line="480" w:lineRule="auto"/>
        <w:jc w:val="both"/>
        <w:rPr>
          <w:rFonts w:asciiTheme="majorBidi" w:hAnsiTheme="majorBidi" w:cstheme="majorBidi"/>
          <w:b/>
          <w:bCs/>
        </w:rPr>
      </w:pPr>
      <w:r>
        <w:rPr>
          <w:rFonts w:asciiTheme="majorBidi" w:hAnsiTheme="majorBidi" w:cstheme="majorBidi"/>
          <w:b/>
          <w:bCs/>
        </w:rPr>
        <w:t>Introduction</w:t>
      </w:r>
      <w:r w:rsidRPr="00E107DB">
        <w:rPr>
          <w:rFonts w:asciiTheme="majorBidi" w:hAnsiTheme="majorBidi" w:cstheme="majorBidi"/>
          <w:b/>
          <w:bCs/>
        </w:rPr>
        <w:br/>
      </w:r>
      <w:r w:rsidRPr="00E107DB">
        <w:rPr>
          <w:rFonts w:asciiTheme="majorBidi" w:hAnsiTheme="majorBidi" w:cstheme="majorBidi"/>
        </w:rPr>
        <w:t>In an era marked by heightened awareness of corporate responsibility and sustainability, the integration of Environmental, Social, and Governance (ESG) criteria into corporate strategies has become increasingly significant</w:t>
      </w:r>
      <w:r w:rsidR="00E63088">
        <w:rPr>
          <w:rFonts w:asciiTheme="majorBidi" w:hAnsiTheme="majorBidi" w:cstheme="majorBidi"/>
        </w:rPr>
        <w:t xml:space="preserve"> (</w:t>
      </w:r>
      <w:proofErr w:type="spellStart"/>
      <w:r w:rsidR="00E63088">
        <w:rPr>
          <w:rFonts w:asciiTheme="majorBidi" w:hAnsiTheme="majorBidi" w:cstheme="majorBidi"/>
        </w:rPr>
        <w:t>Dwekat</w:t>
      </w:r>
      <w:proofErr w:type="spellEnd"/>
      <w:r w:rsidR="00E63088">
        <w:rPr>
          <w:rFonts w:asciiTheme="majorBidi" w:hAnsiTheme="majorBidi" w:cstheme="majorBidi"/>
        </w:rPr>
        <w:t xml:space="preserve"> et al., 2020a; </w:t>
      </w:r>
      <w:proofErr w:type="spellStart"/>
      <w:r w:rsidR="00E63088">
        <w:rPr>
          <w:rFonts w:asciiTheme="majorBidi" w:hAnsiTheme="majorBidi" w:cstheme="majorBidi"/>
        </w:rPr>
        <w:t>Mardawi</w:t>
      </w:r>
      <w:proofErr w:type="spellEnd"/>
      <w:r w:rsidR="00E63088">
        <w:rPr>
          <w:rFonts w:asciiTheme="majorBidi" w:hAnsiTheme="majorBidi" w:cstheme="majorBidi"/>
        </w:rPr>
        <w:t xml:space="preserve"> et al., 2023)</w:t>
      </w:r>
      <w:r w:rsidRPr="00E107DB">
        <w:rPr>
          <w:rFonts w:asciiTheme="majorBidi" w:hAnsiTheme="majorBidi" w:cstheme="majorBidi"/>
        </w:rPr>
        <w:t>. This shift reflects a broader recognition by various stakeholders, including investors and regulators, of the long-term benefits and risks associated with ESG practices</w:t>
      </w:r>
      <w:r w:rsidR="00830682">
        <w:rPr>
          <w:rFonts w:asciiTheme="majorBidi" w:hAnsiTheme="majorBidi" w:cstheme="majorBidi"/>
        </w:rPr>
        <w:t xml:space="preserve"> (Alia &amp; </w:t>
      </w:r>
      <w:proofErr w:type="spellStart"/>
      <w:r w:rsidR="00830682">
        <w:rPr>
          <w:rFonts w:asciiTheme="majorBidi" w:hAnsiTheme="majorBidi" w:cstheme="majorBidi"/>
        </w:rPr>
        <w:t>Mardawi</w:t>
      </w:r>
      <w:proofErr w:type="spellEnd"/>
      <w:r w:rsidR="00830682">
        <w:rPr>
          <w:rFonts w:asciiTheme="majorBidi" w:hAnsiTheme="majorBidi" w:cstheme="majorBidi"/>
        </w:rPr>
        <w:t>, 2021)</w:t>
      </w:r>
      <w:r w:rsidRPr="00E107DB">
        <w:rPr>
          <w:rFonts w:asciiTheme="majorBidi" w:hAnsiTheme="majorBidi" w:cstheme="majorBidi"/>
        </w:rPr>
        <w:t>. The impact of these practices on financial performance</w:t>
      </w:r>
      <w:r w:rsidR="00830682">
        <w:rPr>
          <w:rFonts w:asciiTheme="majorBidi" w:hAnsiTheme="majorBidi" w:cstheme="majorBidi"/>
        </w:rPr>
        <w:t xml:space="preserve"> </w:t>
      </w:r>
      <w:r w:rsidRPr="00E107DB">
        <w:rPr>
          <w:rFonts w:asciiTheme="majorBidi" w:hAnsiTheme="majorBidi" w:cstheme="majorBidi"/>
        </w:rPr>
        <w:t>has become a focal point in business rese</w:t>
      </w:r>
      <w:r w:rsidR="00830682">
        <w:rPr>
          <w:rFonts w:asciiTheme="majorBidi" w:hAnsiTheme="majorBidi" w:cstheme="majorBidi"/>
        </w:rPr>
        <w:t xml:space="preserve">arch. Studies by </w:t>
      </w:r>
      <w:proofErr w:type="spellStart"/>
      <w:r w:rsidR="00830682">
        <w:rPr>
          <w:rFonts w:asciiTheme="majorBidi" w:hAnsiTheme="majorBidi" w:cstheme="majorBidi"/>
        </w:rPr>
        <w:t>Buallay</w:t>
      </w:r>
      <w:proofErr w:type="spellEnd"/>
      <w:r w:rsidR="00830682">
        <w:rPr>
          <w:rFonts w:asciiTheme="majorBidi" w:hAnsiTheme="majorBidi" w:cstheme="majorBidi"/>
        </w:rPr>
        <w:t xml:space="preserve"> (2019), </w:t>
      </w:r>
      <w:r w:rsidRPr="00E107DB">
        <w:rPr>
          <w:rFonts w:asciiTheme="majorBidi" w:hAnsiTheme="majorBidi" w:cstheme="majorBidi"/>
        </w:rPr>
        <w:t>Liu &amp; Lin (2022)</w:t>
      </w:r>
      <w:r w:rsidR="00830682">
        <w:rPr>
          <w:rFonts w:asciiTheme="majorBidi" w:hAnsiTheme="majorBidi" w:cstheme="majorBidi"/>
        </w:rPr>
        <w:t xml:space="preserve"> and </w:t>
      </w:r>
      <w:proofErr w:type="spellStart"/>
      <w:r w:rsidR="00830682">
        <w:rPr>
          <w:rFonts w:asciiTheme="majorBidi" w:hAnsiTheme="majorBidi" w:cstheme="majorBidi"/>
        </w:rPr>
        <w:t>Dwekat</w:t>
      </w:r>
      <w:proofErr w:type="spellEnd"/>
      <w:r w:rsidR="00830682">
        <w:rPr>
          <w:rFonts w:asciiTheme="majorBidi" w:hAnsiTheme="majorBidi" w:cstheme="majorBidi"/>
        </w:rPr>
        <w:t xml:space="preserve"> et al., (2022a) have</w:t>
      </w:r>
      <w:r w:rsidRPr="00E107DB">
        <w:rPr>
          <w:rFonts w:asciiTheme="majorBidi" w:hAnsiTheme="majorBidi" w:cstheme="majorBidi"/>
        </w:rPr>
        <w:t xml:space="preserve"> highlighted the strategic benefits of transparent ESG practices, linking them to enhanced financial stability and investor confidence. This growing body of research, including the work of </w:t>
      </w:r>
      <w:proofErr w:type="spellStart"/>
      <w:r w:rsidRPr="00E107DB">
        <w:rPr>
          <w:rFonts w:asciiTheme="majorBidi" w:hAnsiTheme="majorBidi" w:cstheme="majorBidi"/>
        </w:rPr>
        <w:t>Khanchel</w:t>
      </w:r>
      <w:proofErr w:type="spellEnd"/>
      <w:r w:rsidRPr="00E107DB">
        <w:rPr>
          <w:rFonts w:asciiTheme="majorBidi" w:hAnsiTheme="majorBidi" w:cstheme="majorBidi"/>
        </w:rPr>
        <w:t xml:space="preserve"> et al. (2023), suggests that comprehensive ESG practices can lead to tangible financial benefits for firms.</w:t>
      </w:r>
    </w:p>
    <w:p w14:paraId="242E6523" w14:textId="699A6ECF" w:rsidR="00E107DB" w:rsidRPr="00E107DB" w:rsidRDefault="00E107DB" w:rsidP="00E107DB">
      <w:pPr>
        <w:spacing w:line="480" w:lineRule="auto"/>
        <w:jc w:val="both"/>
        <w:rPr>
          <w:rFonts w:asciiTheme="majorBidi" w:hAnsiTheme="majorBidi" w:cstheme="majorBidi"/>
        </w:rPr>
      </w:pPr>
      <w:r w:rsidRPr="00E107DB">
        <w:rPr>
          <w:rFonts w:asciiTheme="majorBidi" w:hAnsiTheme="majorBidi" w:cstheme="majorBidi"/>
        </w:rPr>
        <w:t>Despite these insights, a noticeable gap in the literature</w:t>
      </w:r>
      <w:r w:rsidR="000A6CA5" w:rsidRPr="000A6CA5">
        <w:rPr>
          <w:rFonts w:asciiTheme="majorBidi" w:hAnsiTheme="majorBidi" w:cstheme="majorBidi"/>
        </w:rPr>
        <w:t xml:space="preserve"> </w:t>
      </w:r>
      <w:r w:rsidR="000A6CA5" w:rsidRPr="00E107DB">
        <w:rPr>
          <w:rFonts w:asciiTheme="majorBidi" w:hAnsiTheme="majorBidi" w:cstheme="majorBidi"/>
        </w:rPr>
        <w:t>remains</w:t>
      </w:r>
      <w:r w:rsidR="000A6CA5">
        <w:rPr>
          <w:rFonts w:asciiTheme="majorBidi" w:hAnsiTheme="majorBidi" w:cstheme="majorBidi"/>
        </w:rPr>
        <w:t xml:space="preserve">. </w:t>
      </w:r>
      <w:r w:rsidR="00145FF6">
        <w:rPr>
          <w:rFonts w:asciiTheme="majorBidi" w:hAnsiTheme="majorBidi" w:cstheme="majorBidi"/>
        </w:rPr>
        <w:t>This gap is</w:t>
      </w:r>
      <w:r w:rsidRPr="00E107DB">
        <w:rPr>
          <w:rFonts w:asciiTheme="majorBidi" w:hAnsiTheme="majorBidi" w:cstheme="majorBidi"/>
        </w:rPr>
        <w:t xml:space="preserve"> particularly concerning the specific impact of ESG practices on financial performance within the European context. While research like that of Broadstock et al. (2021) and Sandberg et al. (202</w:t>
      </w:r>
      <w:r w:rsidR="0046756F">
        <w:rPr>
          <w:rFonts w:asciiTheme="majorBidi" w:hAnsiTheme="majorBidi" w:cstheme="majorBidi"/>
        </w:rPr>
        <w:t>3</w:t>
      </w:r>
      <w:r w:rsidRPr="00E107DB">
        <w:rPr>
          <w:rFonts w:asciiTheme="majorBidi" w:hAnsiTheme="majorBidi" w:cstheme="majorBidi"/>
        </w:rPr>
        <w:t xml:space="preserve">) has begun to explore this relationship, there is a need for more detailed analysis focusing on European firms. This is especially pertinent given the unique economic, regulatory, and cultural landscape in Europe, which could influence the ESG-financial performance relationship differently than in other </w:t>
      </w:r>
      <w:r w:rsidR="000678AE">
        <w:rPr>
          <w:rFonts w:asciiTheme="majorBidi" w:hAnsiTheme="majorBidi" w:cstheme="majorBidi"/>
        </w:rPr>
        <w:t>contexts</w:t>
      </w:r>
      <w:r w:rsidRPr="00E107DB">
        <w:rPr>
          <w:rFonts w:asciiTheme="majorBidi" w:hAnsiTheme="majorBidi" w:cstheme="majorBidi"/>
        </w:rPr>
        <w:t>. Additionally, existing studies often aggregate ESG scores, potentially obscuring the individual impacts of environmental, social, and governance factors.</w:t>
      </w:r>
    </w:p>
    <w:p w14:paraId="22EAC091" w14:textId="77777777" w:rsidR="00E107DB" w:rsidRPr="00E107DB" w:rsidRDefault="00E107DB" w:rsidP="00E107DB">
      <w:pPr>
        <w:spacing w:line="480" w:lineRule="auto"/>
        <w:jc w:val="both"/>
        <w:rPr>
          <w:rFonts w:asciiTheme="majorBidi" w:hAnsiTheme="majorBidi" w:cstheme="majorBidi"/>
        </w:rPr>
      </w:pPr>
      <w:r w:rsidRPr="00E107DB">
        <w:rPr>
          <w:rFonts w:asciiTheme="majorBidi" w:hAnsiTheme="majorBidi" w:cstheme="majorBidi"/>
        </w:rPr>
        <w:t xml:space="preserve">Addressing this gap, the current study aims to </w:t>
      </w:r>
      <w:proofErr w:type="spellStart"/>
      <w:r w:rsidRPr="00E107DB">
        <w:rPr>
          <w:rFonts w:asciiTheme="majorBidi" w:hAnsiTheme="majorBidi" w:cstheme="majorBidi"/>
        </w:rPr>
        <w:t>analyze</w:t>
      </w:r>
      <w:proofErr w:type="spellEnd"/>
      <w:r w:rsidRPr="00E107DB">
        <w:rPr>
          <w:rFonts w:asciiTheme="majorBidi" w:hAnsiTheme="majorBidi" w:cstheme="majorBidi"/>
        </w:rPr>
        <w:t xml:space="preserve"> the influence of ESG practices on the financial performance of European firms, focusing on those listed on the STOXX Europe 600 from 2012 to 2018. By disaggregating the ESG score and considering various control variables, this research provides a more nuanced understanding of how different ESG aspects affect financial outcomes.</w:t>
      </w:r>
    </w:p>
    <w:p w14:paraId="22EA2DC7" w14:textId="77777777" w:rsidR="00E107DB" w:rsidRPr="00830682" w:rsidRDefault="00E107DB" w:rsidP="00830682">
      <w:pPr>
        <w:spacing w:line="480" w:lineRule="auto"/>
        <w:jc w:val="both"/>
        <w:rPr>
          <w:rFonts w:asciiTheme="majorBidi" w:hAnsiTheme="majorBidi" w:cstheme="majorBidi"/>
        </w:rPr>
      </w:pPr>
      <w:r w:rsidRPr="00E107DB">
        <w:rPr>
          <w:rFonts w:asciiTheme="majorBidi" w:hAnsiTheme="majorBidi" w:cstheme="majorBidi"/>
        </w:rPr>
        <w:lastRenderedPageBreak/>
        <w:t>Furthermore, this study makes a significant contribution by adopting a European-level approach, encompassing 17 countries and contrasting with most studies that fo</w:t>
      </w:r>
      <w:r w:rsidR="00C612DD">
        <w:rPr>
          <w:rFonts w:asciiTheme="majorBidi" w:hAnsiTheme="majorBidi" w:cstheme="majorBidi"/>
        </w:rPr>
        <w:t xml:space="preserve">cus on single-country analyses. </w:t>
      </w:r>
      <w:r w:rsidRPr="00E107DB">
        <w:rPr>
          <w:rFonts w:asciiTheme="majorBidi" w:hAnsiTheme="majorBidi" w:cstheme="majorBidi"/>
        </w:rPr>
        <w:t>Considering the diverse national contexts within Europe, which</w:t>
      </w:r>
      <w:r w:rsidR="00830682">
        <w:rPr>
          <w:rFonts w:asciiTheme="majorBidi" w:hAnsiTheme="majorBidi" w:cstheme="majorBidi"/>
        </w:rPr>
        <w:t xml:space="preserve"> </w:t>
      </w:r>
      <w:proofErr w:type="spellStart"/>
      <w:r w:rsidR="00830682">
        <w:rPr>
          <w:rFonts w:asciiTheme="majorBidi" w:hAnsiTheme="majorBidi" w:cstheme="majorBidi"/>
        </w:rPr>
        <w:t>Dwekat</w:t>
      </w:r>
      <w:proofErr w:type="spellEnd"/>
      <w:r w:rsidR="00830682">
        <w:rPr>
          <w:rFonts w:asciiTheme="majorBidi" w:hAnsiTheme="majorBidi" w:cstheme="majorBidi"/>
        </w:rPr>
        <w:t xml:space="preserve"> et al. (2022b) and</w:t>
      </w:r>
      <w:r w:rsidRPr="00E107DB">
        <w:rPr>
          <w:rFonts w:asciiTheme="majorBidi" w:hAnsiTheme="majorBidi" w:cstheme="majorBidi"/>
        </w:rPr>
        <w:t xml:space="preserve"> Crane &amp; Matten (2016) suggest can influence CSR and ethical practices, this broader approach offers new perspectives and enriches the existing literature. Moreover, given that European companies are often regarded as pioneers in </w:t>
      </w:r>
      <w:r w:rsidR="00830682">
        <w:rPr>
          <w:rFonts w:asciiTheme="majorBidi" w:hAnsiTheme="majorBidi" w:cstheme="majorBidi"/>
        </w:rPr>
        <w:t>ESG</w:t>
      </w:r>
      <w:r w:rsidRPr="00E107DB">
        <w:rPr>
          <w:rFonts w:asciiTheme="majorBidi" w:hAnsiTheme="majorBidi" w:cstheme="majorBidi"/>
        </w:rPr>
        <w:t xml:space="preserve"> reporting (Kolk, 2008; </w:t>
      </w:r>
      <w:proofErr w:type="spellStart"/>
      <w:r w:rsidRPr="00E107DB">
        <w:rPr>
          <w:rFonts w:asciiTheme="majorBidi" w:hAnsiTheme="majorBidi" w:cstheme="majorBidi"/>
        </w:rPr>
        <w:t>Simnett</w:t>
      </w:r>
      <w:proofErr w:type="spellEnd"/>
      <w:r w:rsidRPr="00E107DB">
        <w:rPr>
          <w:rFonts w:asciiTheme="majorBidi" w:hAnsiTheme="majorBidi" w:cstheme="majorBidi"/>
        </w:rPr>
        <w:t xml:space="preserve"> et al., 2009</w:t>
      </w:r>
      <w:r w:rsidR="00830682">
        <w:rPr>
          <w:rFonts w:asciiTheme="majorBidi" w:hAnsiTheme="majorBidi" w:cstheme="majorBidi"/>
        </w:rPr>
        <w:t xml:space="preserve">; </w:t>
      </w:r>
      <w:proofErr w:type="spellStart"/>
      <w:r w:rsidR="00830682">
        <w:rPr>
          <w:rFonts w:asciiTheme="majorBidi" w:hAnsiTheme="majorBidi" w:cstheme="majorBidi"/>
        </w:rPr>
        <w:t>Dwekat</w:t>
      </w:r>
      <w:proofErr w:type="spellEnd"/>
      <w:r w:rsidR="00830682">
        <w:rPr>
          <w:rFonts w:asciiTheme="majorBidi" w:hAnsiTheme="majorBidi" w:cstheme="majorBidi"/>
        </w:rPr>
        <w:t xml:space="preserve"> et al., 2020b</w:t>
      </w:r>
      <w:r w:rsidRPr="00E107DB">
        <w:rPr>
          <w:rFonts w:asciiTheme="majorBidi" w:hAnsiTheme="majorBidi" w:cstheme="majorBidi"/>
        </w:rPr>
        <w:t>), this study's focus on the European market provides valuable insights into the relationship between ESG practices and financial performance in a region at the forefront of sustainability and corporate governance.</w:t>
      </w:r>
    </w:p>
    <w:p w14:paraId="0CEB007D" w14:textId="77777777" w:rsidR="000A07DA" w:rsidRPr="000A07DA" w:rsidRDefault="000A07DA" w:rsidP="000A07DA">
      <w:pPr>
        <w:spacing w:line="480" w:lineRule="auto"/>
        <w:jc w:val="both"/>
        <w:rPr>
          <w:rFonts w:asciiTheme="majorBidi" w:hAnsiTheme="majorBidi" w:cstheme="majorBidi"/>
          <w:b/>
          <w:bCs/>
        </w:rPr>
      </w:pPr>
      <w:r w:rsidRPr="000A07DA">
        <w:rPr>
          <w:rFonts w:asciiTheme="majorBidi" w:hAnsiTheme="majorBidi" w:cstheme="majorBidi"/>
          <w:b/>
          <w:bCs/>
        </w:rPr>
        <w:t xml:space="preserve">ESG and financial performance </w:t>
      </w:r>
    </w:p>
    <w:p w14:paraId="2E7E830B" w14:textId="77777777"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The integration of Environmental, Social, and Governance (ESG) disclosure into corporate strategy has become a focal point in the European business landscape, with a growing body of empirical research underscoring its positive impact on financial performance. This essay synthesizes these academic findings, illustrating how ESG disclosure is not merely a regulatory compliance or ethical choice but a strategic avenue leading to enhanced financial outcomes.</w:t>
      </w:r>
    </w:p>
    <w:p w14:paraId="46760959" w14:textId="77777777"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 xml:space="preserve">Initiating this discourse, </w:t>
      </w:r>
      <w:proofErr w:type="spellStart"/>
      <w:r w:rsidRPr="000A07DA">
        <w:rPr>
          <w:rFonts w:asciiTheme="majorBidi" w:hAnsiTheme="majorBidi" w:cstheme="majorBidi"/>
        </w:rPr>
        <w:t>Buallay</w:t>
      </w:r>
      <w:proofErr w:type="spellEnd"/>
      <w:r w:rsidRPr="000A07DA">
        <w:rPr>
          <w:rFonts w:asciiTheme="majorBidi" w:hAnsiTheme="majorBidi" w:cstheme="majorBidi"/>
        </w:rPr>
        <w:t xml:space="preserve"> (2019) identified a significant correlation between ESG disclosure and key financial metrics like Return on Assets (ROA) and Return on Equity (ROE) in the European banking sector. This foundational research established the premise that transparency in sustainability practices directly contributes to a firm's financial stability and attractiveness to investors (</w:t>
      </w:r>
      <w:proofErr w:type="spellStart"/>
      <w:r w:rsidRPr="000A07DA">
        <w:rPr>
          <w:rFonts w:asciiTheme="majorBidi" w:hAnsiTheme="majorBidi" w:cstheme="majorBidi"/>
        </w:rPr>
        <w:t>Buallay</w:t>
      </w:r>
      <w:proofErr w:type="spellEnd"/>
      <w:r w:rsidRPr="000A07DA">
        <w:rPr>
          <w:rFonts w:asciiTheme="majorBidi" w:hAnsiTheme="majorBidi" w:cstheme="majorBidi"/>
        </w:rPr>
        <w:t>, 2019). Building on this premise, Liu &amp; Lin (2022) extended the understanding of ESG's impact by focusing on risk mitigation. Their study highlighted that clear and effective ESG reporting reduces information asymmetry between internal management and external investors, thereby enhancing corporate transparency. This increased transparency plays a crucial role in fostering investor confidence and preventing financial malpractices, thereby bolstering financial performance (Liu &amp; Lin, 2022).</w:t>
      </w:r>
    </w:p>
    <w:p w14:paraId="395178B2" w14:textId="02349142"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 xml:space="preserve">Delving deeper, </w:t>
      </w:r>
      <w:proofErr w:type="spellStart"/>
      <w:r w:rsidRPr="000A07DA">
        <w:rPr>
          <w:rFonts w:asciiTheme="majorBidi" w:hAnsiTheme="majorBidi" w:cstheme="majorBidi"/>
        </w:rPr>
        <w:t>Khanchel</w:t>
      </w:r>
      <w:proofErr w:type="spellEnd"/>
      <w:r w:rsidRPr="000A07DA">
        <w:rPr>
          <w:rFonts w:asciiTheme="majorBidi" w:hAnsiTheme="majorBidi" w:cstheme="majorBidi"/>
        </w:rPr>
        <w:t xml:space="preserve"> et al. (2023) explored the specific impact of the social and governance dimensions of ESG, alongside green innovation, on financial metrics. Their findings are pivotal in </w:t>
      </w:r>
      <w:r w:rsidRPr="000A07DA">
        <w:rPr>
          <w:rFonts w:asciiTheme="majorBidi" w:hAnsiTheme="majorBidi" w:cstheme="majorBidi"/>
        </w:rPr>
        <w:lastRenderedPageBreak/>
        <w:t>demonstrating the direct financial benefits of adopting comprehensive and holistic ESG practices, revealing that such practices lead to tangible improvements in a company's financial metrics (</w:t>
      </w:r>
      <w:proofErr w:type="spellStart"/>
      <w:r w:rsidRPr="000A07DA">
        <w:rPr>
          <w:rFonts w:asciiTheme="majorBidi" w:hAnsiTheme="majorBidi" w:cstheme="majorBidi"/>
        </w:rPr>
        <w:t>Khanchel</w:t>
      </w:r>
      <w:proofErr w:type="spellEnd"/>
      <w:r w:rsidRPr="000A07DA">
        <w:rPr>
          <w:rFonts w:asciiTheme="majorBidi" w:hAnsiTheme="majorBidi" w:cstheme="majorBidi"/>
        </w:rPr>
        <w:t xml:space="preserve"> et al., 2023). </w:t>
      </w:r>
      <w:r w:rsidR="003A5014">
        <w:rPr>
          <w:rFonts w:asciiTheme="majorBidi" w:hAnsiTheme="majorBidi" w:cstheme="majorBidi"/>
        </w:rPr>
        <w:t>I</w:t>
      </w:r>
      <w:r w:rsidR="003A5014" w:rsidRPr="003A5014">
        <w:rPr>
          <w:rFonts w:asciiTheme="majorBidi" w:hAnsiTheme="majorBidi" w:cstheme="majorBidi"/>
        </w:rPr>
        <w:t>n the same vein</w:t>
      </w:r>
      <w:r w:rsidRPr="000A07DA">
        <w:rPr>
          <w:rFonts w:asciiTheme="majorBidi" w:hAnsiTheme="majorBidi" w:cstheme="majorBidi"/>
        </w:rPr>
        <w:t xml:space="preserve">, Gholami et al. (2022) provided an industry-specific perspective, particularly in the financial sector. </w:t>
      </w:r>
      <w:r w:rsidR="00991AEB">
        <w:rPr>
          <w:rFonts w:asciiTheme="majorBidi" w:hAnsiTheme="majorBidi" w:cstheme="majorBidi"/>
        </w:rPr>
        <w:t>In detail, t</w:t>
      </w:r>
      <w:r w:rsidRPr="000A07DA">
        <w:rPr>
          <w:rFonts w:asciiTheme="majorBidi" w:hAnsiTheme="majorBidi" w:cstheme="majorBidi"/>
        </w:rPr>
        <w:t>hey posited that ESG awareness not only contributes to economic development but also directly benefits borrowers, underlining the role of sustainability in the financial ecosystem's health (Gholami et al., 2022).</w:t>
      </w:r>
    </w:p>
    <w:p w14:paraId="05900495" w14:textId="05CDCACB"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 xml:space="preserve">Further aligning ESG disclosure with established economic theories, </w:t>
      </w:r>
      <w:proofErr w:type="spellStart"/>
      <w:r w:rsidRPr="000A07DA">
        <w:rPr>
          <w:rFonts w:asciiTheme="majorBidi" w:hAnsiTheme="majorBidi" w:cstheme="majorBidi"/>
        </w:rPr>
        <w:t>Schiehll</w:t>
      </w:r>
      <w:proofErr w:type="spellEnd"/>
      <w:r w:rsidRPr="000A07DA">
        <w:rPr>
          <w:rFonts w:asciiTheme="majorBidi" w:hAnsiTheme="majorBidi" w:cstheme="majorBidi"/>
        </w:rPr>
        <w:t xml:space="preserve"> &amp; </w:t>
      </w:r>
      <w:proofErr w:type="spellStart"/>
      <w:r w:rsidRPr="000A07DA">
        <w:rPr>
          <w:rFonts w:asciiTheme="majorBidi" w:hAnsiTheme="majorBidi" w:cstheme="majorBidi"/>
        </w:rPr>
        <w:t>Kolahgar</w:t>
      </w:r>
      <w:proofErr w:type="spellEnd"/>
      <w:r w:rsidRPr="000A07DA">
        <w:rPr>
          <w:rFonts w:asciiTheme="majorBidi" w:hAnsiTheme="majorBidi" w:cstheme="majorBidi"/>
        </w:rPr>
        <w:t xml:space="preserve"> (202</w:t>
      </w:r>
      <w:r w:rsidR="00FD1D9B">
        <w:rPr>
          <w:rFonts w:asciiTheme="majorBidi" w:hAnsiTheme="majorBidi" w:cstheme="majorBidi"/>
        </w:rPr>
        <w:t>1</w:t>
      </w:r>
      <w:r w:rsidRPr="000A07DA">
        <w:rPr>
          <w:rFonts w:asciiTheme="majorBidi" w:hAnsiTheme="majorBidi" w:cstheme="majorBidi"/>
        </w:rPr>
        <w:t>) connected their findings with agency theory, indicating that ESG practices play a critical role in enhancing corporate governance, thereby improving overall performance. This alignment illustrates that ESG practices are integral to sound business strategy, extending beyond mere ethical considerations (</w:t>
      </w:r>
      <w:proofErr w:type="spellStart"/>
      <w:r w:rsidRPr="000A07DA">
        <w:rPr>
          <w:rFonts w:asciiTheme="majorBidi" w:hAnsiTheme="majorBidi" w:cstheme="majorBidi"/>
        </w:rPr>
        <w:t>Schiehll</w:t>
      </w:r>
      <w:proofErr w:type="spellEnd"/>
      <w:r w:rsidRPr="000A07DA">
        <w:rPr>
          <w:rFonts w:asciiTheme="majorBidi" w:hAnsiTheme="majorBidi" w:cstheme="majorBidi"/>
        </w:rPr>
        <w:t xml:space="preserve"> &amp; </w:t>
      </w:r>
      <w:proofErr w:type="spellStart"/>
      <w:r w:rsidRPr="000A07DA">
        <w:rPr>
          <w:rFonts w:asciiTheme="majorBidi" w:hAnsiTheme="majorBidi" w:cstheme="majorBidi"/>
        </w:rPr>
        <w:t>Kolahgar</w:t>
      </w:r>
      <w:proofErr w:type="spellEnd"/>
      <w:r w:rsidRPr="000A07DA">
        <w:rPr>
          <w:rFonts w:asciiTheme="majorBidi" w:hAnsiTheme="majorBidi" w:cstheme="majorBidi"/>
        </w:rPr>
        <w:t>, 202</w:t>
      </w:r>
      <w:r w:rsidR="00FD1D9B">
        <w:rPr>
          <w:rFonts w:asciiTheme="majorBidi" w:hAnsiTheme="majorBidi" w:cstheme="majorBidi"/>
        </w:rPr>
        <w:t>1</w:t>
      </w:r>
      <w:r w:rsidRPr="000A07DA">
        <w:rPr>
          <w:rFonts w:asciiTheme="majorBidi" w:hAnsiTheme="majorBidi" w:cstheme="majorBidi"/>
        </w:rPr>
        <w:t>). Additionally, the relationship between ESG disclosure and stock performance has been a significant area of research, revealing a strong positive correlation between ESG ratings and stock returns. This correlation suggests that the market perceives companies with robust ESG practices as more valuable, thereby positively influencing their stock prices and overall financial performance (</w:t>
      </w:r>
      <w:proofErr w:type="spellStart"/>
      <w:r w:rsidRPr="000A07DA">
        <w:rPr>
          <w:rFonts w:asciiTheme="majorBidi" w:hAnsiTheme="majorBidi" w:cstheme="majorBidi"/>
        </w:rPr>
        <w:t>Buallay</w:t>
      </w:r>
      <w:proofErr w:type="spellEnd"/>
      <w:r w:rsidRPr="000A07DA">
        <w:rPr>
          <w:rFonts w:asciiTheme="majorBidi" w:hAnsiTheme="majorBidi" w:cstheme="majorBidi"/>
        </w:rPr>
        <w:t>, 2019; Liu &amp; Lin, 2022).</w:t>
      </w:r>
    </w:p>
    <w:p w14:paraId="010C7949" w14:textId="36598059"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Furthermore, the link between ESG disclosure and a company's cost of capital has garnered attention, with research indicating that firms with transparent ESG reporting experience lower costs of capital. This phenomenon is likely due to the reduced risk perception among investors, highlighting the financial benefits of sustainability and governance transparency (</w:t>
      </w:r>
      <w:r w:rsidR="008D75FD" w:rsidRPr="000A07DA">
        <w:rPr>
          <w:rFonts w:asciiTheme="majorBidi" w:hAnsiTheme="majorBidi" w:cstheme="majorBidi"/>
        </w:rPr>
        <w:t>Gholami et al., 2022</w:t>
      </w:r>
      <w:r w:rsidR="008D75FD">
        <w:rPr>
          <w:rFonts w:asciiTheme="majorBidi" w:hAnsiTheme="majorBidi" w:cstheme="majorBidi"/>
        </w:rPr>
        <w:t xml:space="preserve">; </w:t>
      </w:r>
      <w:proofErr w:type="spellStart"/>
      <w:r w:rsidRPr="000A07DA">
        <w:rPr>
          <w:rFonts w:asciiTheme="majorBidi" w:hAnsiTheme="majorBidi" w:cstheme="majorBidi"/>
        </w:rPr>
        <w:t>Khanchel</w:t>
      </w:r>
      <w:proofErr w:type="spellEnd"/>
      <w:r w:rsidRPr="000A07DA">
        <w:rPr>
          <w:rFonts w:asciiTheme="majorBidi" w:hAnsiTheme="majorBidi" w:cstheme="majorBidi"/>
        </w:rPr>
        <w:t xml:space="preserve"> et al., 2023). Moreover, the impact of ESG disclosure on credit ratings has emerged as a notable area of research. Companies with higher ESG ratings typically receive more </w:t>
      </w:r>
      <w:r w:rsidR="003E36A9" w:rsidRPr="000A07DA">
        <w:rPr>
          <w:rFonts w:asciiTheme="majorBidi" w:hAnsiTheme="majorBidi" w:cstheme="majorBidi"/>
        </w:rPr>
        <w:t>favourable</w:t>
      </w:r>
      <w:r w:rsidRPr="000A07DA">
        <w:rPr>
          <w:rFonts w:asciiTheme="majorBidi" w:hAnsiTheme="majorBidi" w:cstheme="majorBidi"/>
        </w:rPr>
        <w:t xml:space="preserve"> credit ratings, leading to lower borrowing costs and improved access to capital, significantly influencing their financial performance (</w:t>
      </w:r>
      <w:proofErr w:type="spellStart"/>
      <w:r w:rsidRPr="000A07DA">
        <w:rPr>
          <w:rFonts w:asciiTheme="majorBidi" w:hAnsiTheme="majorBidi" w:cstheme="majorBidi"/>
        </w:rPr>
        <w:t>Schiehll</w:t>
      </w:r>
      <w:proofErr w:type="spellEnd"/>
      <w:r w:rsidRPr="000A07DA">
        <w:rPr>
          <w:rFonts w:asciiTheme="majorBidi" w:hAnsiTheme="majorBidi" w:cstheme="majorBidi"/>
        </w:rPr>
        <w:t xml:space="preserve"> &amp; </w:t>
      </w:r>
      <w:proofErr w:type="spellStart"/>
      <w:r w:rsidRPr="000A07DA">
        <w:rPr>
          <w:rFonts w:asciiTheme="majorBidi" w:hAnsiTheme="majorBidi" w:cstheme="majorBidi"/>
        </w:rPr>
        <w:t>Kolahgar</w:t>
      </w:r>
      <w:proofErr w:type="spellEnd"/>
      <w:r w:rsidRPr="000A07DA">
        <w:rPr>
          <w:rFonts w:asciiTheme="majorBidi" w:hAnsiTheme="majorBidi" w:cstheme="majorBidi"/>
        </w:rPr>
        <w:t>, 202</w:t>
      </w:r>
      <w:r w:rsidR="00FD1D9B">
        <w:rPr>
          <w:rFonts w:asciiTheme="majorBidi" w:hAnsiTheme="majorBidi" w:cstheme="majorBidi"/>
        </w:rPr>
        <w:t>1</w:t>
      </w:r>
      <w:r w:rsidRPr="000A07DA">
        <w:rPr>
          <w:rFonts w:asciiTheme="majorBidi" w:hAnsiTheme="majorBidi" w:cstheme="majorBidi"/>
        </w:rPr>
        <w:t>).</w:t>
      </w:r>
    </w:p>
    <w:p w14:paraId="56959EFD" w14:textId="77777777" w:rsidR="000A07DA" w:rsidRP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 xml:space="preserve">In sum, the convergence of these studies paints a robust narrative of the positive impact of ESG disclosure on financial performance. By enhancing transparency, reducing risks, improving governance, and promoting sustainability, ESG practices offer a multifaceted advantage to companies, leading to substantial financial improvements. This positive association between ESG disclosure and financial </w:t>
      </w:r>
      <w:r w:rsidRPr="000A07DA">
        <w:rPr>
          <w:rFonts w:asciiTheme="majorBidi" w:hAnsiTheme="majorBidi" w:cstheme="majorBidi"/>
        </w:rPr>
        <w:lastRenderedPageBreak/>
        <w:t>performance reflects a paradigm shift in corporate success measurement and achievement. Particularly in Europe, where regulatory and cultural landscapes are conducive to ESG integration, companies are increasingly recognized not just for their financial achievements but also for their commitment to sustainable and ethical practices.</w:t>
      </w:r>
    </w:p>
    <w:p w14:paraId="450135F7" w14:textId="77777777" w:rsidR="000A07DA" w:rsidRDefault="000A07DA" w:rsidP="000A07DA">
      <w:pPr>
        <w:spacing w:line="480" w:lineRule="auto"/>
        <w:jc w:val="both"/>
        <w:rPr>
          <w:rFonts w:asciiTheme="majorBidi" w:hAnsiTheme="majorBidi" w:cstheme="majorBidi"/>
        </w:rPr>
      </w:pPr>
      <w:r w:rsidRPr="000A07DA">
        <w:rPr>
          <w:rFonts w:asciiTheme="majorBidi" w:hAnsiTheme="majorBidi" w:cstheme="majorBidi"/>
        </w:rPr>
        <w:t>Conclusively, the collective body of research posits that ESG disclosure is a strategic tool that can significantly enhance a company's financial performance. European companies effectively integrating ESG practices into their operations have aligned with contemporary ethical standards and positioned themselves for financial success. This trend is expected to continue, making ESG disclosure an integral part of corporate strategy, driving innovation, governance, and financial performance across industries.</w:t>
      </w:r>
      <w:r>
        <w:rPr>
          <w:rFonts w:asciiTheme="majorBidi" w:hAnsiTheme="majorBidi" w:cstheme="majorBidi"/>
        </w:rPr>
        <w:t xml:space="preserve"> Based on the discussion above our hypothesis will be formulated as follows:</w:t>
      </w:r>
    </w:p>
    <w:p w14:paraId="5A8012CE" w14:textId="3FBAD4C0" w:rsidR="00FA1219" w:rsidRPr="005B2127" w:rsidRDefault="000A07DA" w:rsidP="005B2127">
      <w:pPr>
        <w:spacing w:line="480" w:lineRule="auto"/>
        <w:jc w:val="both"/>
        <w:rPr>
          <w:rFonts w:asciiTheme="majorBidi" w:hAnsiTheme="majorBidi" w:cstheme="majorBidi"/>
          <w:i/>
          <w:iCs/>
        </w:rPr>
      </w:pPr>
      <w:r w:rsidRPr="005B2127">
        <w:rPr>
          <w:rFonts w:asciiTheme="majorBidi" w:hAnsiTheme="majorBidi" w:cstheme="majorBidi"/>
          <w:b/>
          <w:bCs/>
        </w:rPr>
        <w:t>H1:</w:t>
      </w:r>
      <w:r w:rsidRPr="000A07DA">
        <w:rPr>
          <w:rFonts w:asciiTheme="majorBidi" w:hAnsiTheme="majorBidi" w:cstheme="majorBidi"/>
        </w:rPr>
        <w:t xml:space="preserve"> </w:t>
      </w:r>
      <w:r w:rsidRPr="005B2127">
        <w:rPr>
          <w:rFonts w:asciiTheme="majorBidi" w:hAnsiTheme="majorBidi" w:cstheme="majorBidi"/>
          <w:i/>
          <w:iCs/>
        </w:rPr>
        <w:t xml:space="preserve">There is a statistically significant </w:t>
      </w:r>
      <w:r w:rsidR="00E66FEC">
        <w:rPr>
          <w:rFonts w:asciiTheme="majorBidi" w:hAnsiTheme="majorBidi" w:cstheme="majorBidi"/>
          <w:i/>
          <w:iCs/>
        </w:rPr>
        <w:t xml:space="preserve">and </w:t>
      </w:r>
      <w:r w:rsidRPr="005B2127">
        <w:rPr>
          <w:rFonts w:asciiTheme="majorBidi" w:hAnsiTheme="majorBidi" w:cstheme="majorBidi"/>
          <w:i/>
          <w:iCs/>
        </w:rPr>
        <w:t>positive association between ESG disclosure and the financial performance of European companies listed in the EU STOXX 600 index.</w:t>
      </w:r>
    </w:p>
    <w:p w14:paraId="7E5E4D03" w14:textId="77777777" w:rsidR="00362A4A" w:rsidRDefault="00362A4A" w:rsidP="000A07DA">
      <w:pPr>
        <w:spacing w:line="480" w:lineRule="auto"/>
        <w:jc w:val="both"/>
        <w:rPr>
          <w:rFonts w:asciiTheme="majorBidi" w:hAnsiTheme="majorBidi" w:cstheme="majorBidi"/>
        </w:rPr>
      </w:pPr>
    </w:p>
    <w:p w14:paraId="02BD66AD" w14:textId="77777777" w:rsidR="00362A4A" w:rsidRPr="005B2127" w:rsidRDefault="00362A4A" w:rsidP="000A07DA">
      <w:pPr>
        <w:spacing w:line="480" w:lineRule="auto"/>
        <w:jc w:val="both"/>
        <w:rPr>
          <w:rFonts w:asciiTheme="majorBidi" w:hAnsiTheme="majorBidi" w:cstheme="majorBidi"/>
          <w:b/>
          <w:bCs/>
        </w:rPr>
      </w:pPr>
      <w:r w:rsidRPr="005B2127">
        <w:rPr>
          <w:rFonts w:asciiTheme="majorBidi" w:hAnsiTheme="majorBidi" w:cstheme="majorBidi"/>
          <w:b/>
          <w:bCs/>
        </w:rPr>
        <w:t>Methods:</w:t>
      </w:r>
    </w:p>
    <w:p w14:paraId="3718B49E" w14:textId="77777777" w:rsidR="00362A4A" w:rsidRPr="005B2127" w:rsidRDefault="00362A4A" w:rsidP="00362A4A">
      <w:pPr>
        <w:spacing w:line="480" w:lineRule="auto"/>
        <w:jc w:val="both"/>
        <w:rPr>
          <w:rFonts w:asciiTheme="majorBidi" w:hAnsiTheme="majorBidi" w:cstheme="majorBidi"/>
          <w:b/>
          <w:bCs/>
          <w:i/>
          <w:iCs/>
        </w:rPr>
      </w:pPr>
      <w:r w:rsidRPr="005B2127">
        <w:rPr>
          <w:rFonts w:asciiTheme="majorBidi" w:hAnsiTheme="majorBidi" w:cstheme="majorBidi"/>
          <w:b/>
          <w:bCs/>
          <w:i/>
          <w:iCs/>
        </w:rPr>
        <w:t>Data and sample:</w:t>
      </w:r>
    </w:p>
    <w:p w14:paraId="49D5ECF6" w14:textId="70FA88AC" w:rsidR="005B2127" w:rsidRDefault="00362A4A" w:rsidP="005B2127">
      <w:pPr>
        <w:spacing w:line="480" w:lineRule="auto"/>
        <w:jc w:val="both"/>
        <w:rPr>
          <w:rFonts w:asciiTheme="majorBidi" w:hAnsiTheme="majorBidi" w:cstheme="majorBidi"/>
        </w:rPr>
      </w:pPr>
      <w:r w:rsidRPr="00362A4A">
        <w:rPr>
          <w:rFonts w:asciiTheme="majorBidi" w:hAnsiTheme="majorBidi" w:cstheme="majorBidi"/>
        </w:rPr>
        <w:t xml:space="preserve">In our study, we </w:t>
      </w:r>
      <w:proofErr w:type="spellStart"/>
      <w:r w:rsidRPr="00362A4A">
        <w:rPr>
          <w:rFonts w:asciiTheme="majorBidi" w:hAnsiTheme="majorBidi" w:cstheme="majorBidi"/>
        </w:rPr>
        <w:t>analyze</w:t>
      </w:r>
      <w:proofErr w:type="spellEnd"/>
      <w:r w:rsidRPr="00362A4A">
        <w:rPr>
          <w:rFonts w:asciiTheme="majorBidi" w:hAnsiTheme="majorBidi" w:cstheme="majorBidi"/>
        </w:rPr>
        <w:t xml:space="preserve"> European firms listed on the STOXX Europe 600 index from 2012 to 2018, focusing on a sample that exemplifies leadership in Environmental, Social, and Governance (ESG) and sustainability practices, as noted by Martínez-Ferrero et al. (2021) and </w:t>
      </w:r>
      <w:proofErr w:type="spellStart"/>
      <w:r w:rsidRPr="00362A4A">
        <w:rPr>
          <w:rFonts w:asciiTheme="majorBidi" w:hAnsiTheme="majorBidi" w:cstheme="majorBidi"/>
        </w:rPr>
        <w:t>Simnett</w:t>
      </w:r>
      <w:proofErr w:type="spellEnd"/>
      <w:r w:rsidRPr="00362A4A">
        <w:rPr>
          <w:rFonts w:asciiTheme="majorBidi" w:hAnsiTheme="majorBidi" w:cstheme="majorBidi"/>
        </w:rPr>
        <w:t xml:space="preserve"> et al. (2009). The STOXX Europe 600, a subset of the STOXX Global 1800 Index derived from the broader STOXX Europe Total Market Index, comprises 600 companies representing a wide range of capitalizations in 17 European stock markets, including but not limited to the Eurozone. These markets span countries such as Spain, Norway, Austria, Germany, Denmark, Sweden, Luxembourg, France, Ireland, Belgium, Finland, Italy, the Netherlands, Poland, Switzerland, Portugal, and the United Kingdom. This diverse sample, accounting for around 90% of the free-float market capitalisation in the region, offers a comprehensive view of European corporate practices in ESG and sustainability. The data for this study were meticulously collected from the Refinitiv Eikon database, known for its extensive and reliable </w:t>
      </w:r>
      <w:r w:rsidRPr="00362A4A">
        <w:rPr>
          <w:rFonts w:asciiTheme="majorBidi" w:hAnsiTheme="majorBidi" w:cstheme="majorBidi"/>
        </w:rPr>
        <w:lastRenderedPageBreak/>
        <w:t>financial and corporate information. The selection of this period, 2012 to 2018, is crucial as it captures a critical phase in the integration of ESG considerations into corporate strategies across Europe, thereby providing a robust framework for examining trends and practices in this domain.</w:t>
      </w:r>
      <w:r w:rsidR="00F95012">
        <w:rPr>
          <w:rFonts w:asciiTheme="majorBidi" w:hAnsiTheme="majorBidi" w:cstheme="majorBidi"/>
        </w:rPr>
        <w:t xml:space="preserve"> Moreover, the period targeted in the current study </w:t>
      </w:r>
      <w:r w:rsidR="000B2AFE">
        <w:rPr>
          <w:rFonts w:asciiTheme="majorBidi" w:hAnsiTheme="majorBidi" w:cstheme="majorBidi"/>
        </w:rPr>
        <w:t xml:space="preserve">is limited to the period from 2012 to 2018 to eliminate any potential bias caused by the </w:t>
      </w:r>
      <w:r w:rsidR="006002AA">
        <w:rPr>
          <w:rFonts w:asciiTheme="majorBidi" w:hAnsiTheme="majorBidi" w:cstheme="majorBidi"/>
        </w:rPr>
        <w:t>C</w:t>
      </w:r>
      <w:r w:rsidR="006002AA" w:rsidRPr="006002AA">
        <w:rPr>
          <w:rFonts w:asciiTheme="majorBidi" w:hAnsiTheme="majorBidi" w:cstheme="majorBidi"/>
        </w:rPr>
        <w:t>ovid 19 pandemic</w:t>
      </w:r>
      <w:r w:rsidR="006002AA">
        <w:rPr>
          <w:rFonts w:asciiTheme="majorBidi" w:hAnsiTheme="majorBidi" w:cstheme="majorBidi"/>
        </w:rPr>
        <w:t xml:space="preserve"> which started in the year of 2019.</w:t>
      </w:r>
    </w:p>
    <w:p w14:paraId="2EF088DD" w14:textId="77777777" w:rsidR="005B2127" w:rsidRDefault="005B2127" w:rsidP="005B2127">
      <w:pPr>
        <w:spacing w:line="480" w:lineRule="auto"/>
        <w:jc w:val="both"/>
        <w:rPr>
          <w:rFonts w:asciiTheme="majorBidi" w:hAnsiTheme="majorBidi" w:cstheme="majorBidi"/>
        </w:rPr>
      </w:pPr>
    </w:p>
    <w:p w14:paraId="38D1FFA6" w14:textId="70EB3A18" w:rsidR="00B46442" w:rsidRDefault="00623843" w:rsidP="00555D09">
      <w:pPr>
        <w:spacing w:line="480" w:lineRule="auto"/>
        <w:jc w:val="both"/>
        <w:rPr>
          <w:rFonts w:asciiTheme="majorBidi" w:hAnsiTheme="majorBidi" w:cstheme="majorBidi"/>
        </w:rPr>
      </w:pPr>
      <w:r w:rsidRPr="00623843">
        <w:rPr>
          <w:rFonts w:asciiTheme="majorBidi" w:hAnsiTheme="majorBidi" w:cstheme="majorBidi"/>
          <w:b/>
          <w:bCs/>
        </w:rPr>
        <w:t>Study Variables</w:t>
      </w:r>
      <w:r w:rsidRPr="00623843">
        <w:rPr>
          <w:rFonts w:asciiTheme="majorBidi" w:hAnsiTheme="majorBidi" w:cstheme="majorBidi"/>
        </w:rPr>
        <w:br/>
        <w:t xml:space="preserve">This study aims to examine the influence of ESG (Environmental, Social, and Governance) performance on financial performance, specifically focusing on Return on Equity (ROE) as the dependent variable. Within this framework, ESG performance, as measured by the score obtained from the Refinitiv Eikon database, stands as the sole independent variable of interest. </w:t>
      </w:r>
      <w:r w:rsidR="005B1400">
        <w:rPr>
          <w:rFonts w:asciiTheme="majorBidi" w:hAnsiTheme="majorBidi" w:cstheme="majorBidi"/>
        </w:rPr>
        <w:t>In detail, the</w:t>
      </w:r>
      <w:r w:rsidR="009070D4">
        <w:rPr>
          <w:rFonts w:asciiTheme="majorBidi" w:hAnsiTheme="majorBidi" w:cstheme="majorBidi"/>
        </w:rPr>
        <w:t xml:space="preserve"> </w:t>
      </w:r>
      <w:r w:rsidR="009070D4" w:rsidRPr="004F2640">
        <w:rPr>
          <w:rFonts w:asciiTheme="majorBidi" w:hAnsiTheme="majorBidi" w:cstheme="majorBidi"/>
        </w:rPr>
        <w:t>Refinitiv</w:t>
      </w:r>
      <w:r w:rsidR="005B1400">
        <w:rPr>
          <w:rFonts w:asciiTheme="majorBidi" w:hAnsiTheme="majorBidi" w:cstheme="majorBidi"/>
        </w:rPr>
        <w:t xml:space="preserve"> ESG </w:t>
      </w:r>
      <w:r w:rsidR="004F2640" w:rsidRPr="004F2640">
        <w:rPr>
          <w:rFonts w:asciiTheme="majorBidi" w:hAnsiTheme="majorBidi" w:cstheme="majorBidi"/>
        </w:rPr>
        <w:t>index is a socially responsible index that</w:t>
      </w:r>
      <w:r w:rsidR="004F2640">
        <w:rPr>
          <w:rFonts w:asciiTheme="majorBidi" w:hAnsiTheme="majorBidi" w:cstheme="majorBidi"/>
        </w:rPr>
        <w:t xml:space="preserve"> </w:t>
      </w:r>
      <w:r w:rsidR="004F2640" w:rsidRPr="004F2640">
        <w:rPr>
          <w:rFonts w:asciiTheme="majorBidi" w:hAnsiTheme="majorBidi" w:cstheme="majorBidi"/>
        </w:rPr>
        <w:t>is widely used by investors to measure firms' behaviour in environmental,</w:t>
      </w:r>
      <w:r w:rsidR="004F2640">
        <w:rPr>
          <w:rFonts w:asciiTheme="majorBidi" w:hAnsiTheme="majorBidi" w:cstheme="majorBidi"/>
        </w:rPr>
        <w:t xml:space="preserve"> </w:t>
      </w:r>
      <w:r w:rsidR="004F2640" w:rsidRPr="004F2640">
        <w:rPr>
          <w:rFonts w:asciiTheme="majorBidi" w:hAnsiTheme="majorBidi" w:cstheme="majorBidi"/>
        </w:rPr>
        <w:t>social and governance contexts (</w:t>
      </w:r>
      <w:r w:rsidR="00521A8A">
        <w:rPr>
          <w:rFonts w:asciiTheme="majorBidi" w:hAnsiTheme="majorBidi" w:cstheme="majorBidi"/>
        </w:rPr>
        <w:t>Omran er al.,</w:t>
      </w:r>
      <w:r w:rsidR="004F2640" w:rsidRPr="004F2640">
        <w:rPr>
          <w:rFonts w:asciiTheme="majorBidi" w:hAnsiTheme="majorBidi" w:cstheme="majorBidi"/>
        </w:rPr>
        <w:t xml:space="preserve"> 20</w:t>
      </w:r>
      <w:r w:rsidR="00521A8A">
        <w:rPr>
          <w:rFonts w:asciiTheme="majorBidi" w:hAnsiTheme="majorBidi" w:cstheme="majorBidi"/>
        </w:rPr>
        <w:t>20</w:t>
      </w:r>
      <w:r w:rsidR="004F2640" w:rsidRPr="004F2640">
        <w:rPr>
          <w:rFonts w:asciiTheme="majorBidi" w:hAnsiTheme="majorBidi" w:cstheme="majorBidi"/>
        </w:rPr>
        <w:t>). The overall</w:t>
      </w:r>
      <w:r w:rsidR="004F2640">
        <w:rPr>
          <w:rFonts w:asciiTheme="majorBidi" w:hAnsiTheme="majorBidi" w:cstheme="majorBidi"/>
        </w:rPr>
        <w:t xml:space="preserve"> </w:t>
      </w:r>
      <w:r w:rsidR="004F2640" w:rsidRPr="004F2640">
        <w:rPr>
          <w:rFonts w:asciiTheme="majorBidi" w:hAnsiTheme="majorBidi" w:cstheme="majorBidi"/>
        </w:rPr>
        <w:t>environmental pillar score of Refinitiv ESG index is based on three</w:t>
      </w:r>
      <w:r w:rsidR="004F2640">
        <w:rPr>
          <w:rFonts w:asciiTheme="majorBidi" w:hAnsiTheme="majorBidi" w:cstheme="majorBidi"/>
        </w:rPr>
        <w:t xml:space="preserve"> </w:t>
      </w:r>
      <w:r w:rsidR="004F2640" w:rsidRPr="004F2640">
        <w:rPr>
          <w:rFonts w:asciiTheme="majorBidi" w:hAnsiTheme="majorBidi" w:cstheme="majorBidi"/>
        </w:rPr>
        <w:t xml:space="preserve">categories: </w:t>
      </w:r>
      <w:r w:rsidR="009070D4">
        <w:rPr>
          <w:rFonts w:asciiTheme="majorBidi" w:hAnsiTheme="majorBidi" w:cstheme="majorBidi"/>
        </w:rPr>
        <w:t>(</w:t>
      </w:r>
      <w:proofErr w:type="spellStart"/>
      <w:r w:rsidR="009070D4">
        <w:rPr>
          <w:rFonts w:asciiTheme="majorBidi" w:hAnsiTheme="majorBidi" w:cstheme="majorBidi"/>
        </w:rPr>
        <w:t>i</w:t>
      </w:r>
      <w:proofErr w:type="spellEnd"/>
      <w:r w:rsidR="009070D4">
        <w:rPr>
          <w:rFonts w:asciiTheme="majorBidi" w:hAnsiTheme="majorBidi" w:cstheme="majorBidi"/>
        </w:rPr>
        <w:t xml:space="preserve">) </w:t>
      </w:r>
      <w:r w:rsidR="004F2640" w:rsidRPr="004F2640">
        <w:rPr>
          <w:rFonts w:asciiTheme="majorBidi" w:hAnsiTheme="majorBidi" w:cstheme="majorBidi"/>
        </w:rPr>
        <w:t xml:space="preserve">resource use; </w:t>
      </w:r>
      <w:r w:rsidR="009070D4">
        <w:rPr>
          <w:rFonts w:asciiTheme="majorBidi" w:hAnsiTheme="majorBidi" w:cstheme="majorBidi"/>
        </w:rPr>
        <w:t xml:space="preserve">(ii) </w:t>
      </w:r>
      <w:r w:rsidR="004F2640" w:rsidRPr="004F2640">
        <w:rPr>
          <w:rFonts w:asciiTheme="majorBidi" w:hAnsiTheme="majorBidi" w:cstheme="majorBidi"/>
        </w:rPr>
        <w:t>emissions</w:t>
      </w:r>
      <w:r w:rsidR="009070D4">
        <w:rPr>
          <w:rFonts w:asciiTheme="majorBidi" w:hAnsiTheme="majorBidi" w:cstheme="majorBidi"/>
        </w:rPr>
        <w:t>;</w:t>
      </w:r>
      <w:r w:rsidR="004F2640" w:rsidRPr="004F2640">
        <w:rPr>
          <w:rFonts w:asciiTheme="majorBidi" w:hAnsiTheme="majorBidi" w:cstheme="majorBidi"/>
        </w:rPr>
        <w:t xml:space="preserve"> and </w:t>
      </w:r>
      <w:r w:rsidR="009070D4">
        <w:rPr>
          <w:rFonts w:asciiTheme="majorBidi" w:hAnsiTheme="majorBidi" w:cstheme="majorBidi"/>
        </w:rPr>
        <w:t xml:space="preserve">(iii) </w:t>
      </w:r>
      <w:r w:rsidR="004F2640" w:rsidRPr="004F2640">
        <w:rPr>
          <w:rFonts w:asciiTheme="majorBidi" w:hAnsiTheme="majorBidi" w:cstheme="majorBidi"/>
        </w:rPr>
        <w:t>innovation</w:t>
      </w:r>
      <w:r w:rsidR="009070D4">
        <w:rPr>
          <w:rFonts w:asciiTheme="majorBidi" w:hAnsiTheme="majorBidi" w:cstheme="majorBidi"/>
        </w:rPr>
        <w:t xml:space="preserve"> </w:t>
      </w:r>
      <w:r w:rsidR="004F2640" w:rsidRPr="004F2640">
        <w:rPr>
          <w:rFonts w:asciiTheme="majorBidi" w:hAnsiTheme="majorBidi" w:cstheme="majorBidi"/>
        </w:rPr>
        <w:t>(Refinitiv, 2019, p. 3).</w:t>
      </w:r>
    </w:p>
    <w:p w14:paraId="5CBF448D" w14:textId="246A8DB1" w:rsidR="00623843" w:rsidRPr="00623843" w:rsidRDefault="00623843" w:rsidP="00555D09">
      <w:pPr>
        <w:spacing w:line="480" w:lineRule="auto"/>
        <w:jc w:val="both"/>
        <w:rPr>
          <w:rFonts w:asciiTheme="majorBidi" w:hAnsiTheme="majorBidi" w:cstheme="majorBidi"/>
          <w:b/>
          <w:bCs/>
        </w:rPr>
      </w:pPr>
      <w:r w:rsidRPr="00623843">
        <w:rPr>
          <w:rFonts w:asciiTheme="majorBidi" w:hAnsiTheme="majorBidi" w:cstheme="majorBidi"/>
        </w:rPr>
        <w:t>In addition to this primary focus, several control variables are incorporated to ensure a comprehensive analysis. These control variables include firm size, leverage, operational efficiency, innovation capacity, and sales growth.</w:t>
      </w:r>
    </w:p>
    <w:p w14:paraId="30B5ACE4" w14:textId="77777777" w:rsidR="00623843" w:rsidRPr="00623843" w:rsidRDefault="00623843" w:rsidP="00623843">
      <w:pPr>
        <w:spacing w:line="480" w:lineRule="auto"/>
        <w:jc w:val="both"/>
        <w:rPr>
          <w:rFonts w:asciiTheme="majorBidi" w:hAnsiTheme="majorBidi" w:cstheme="majorBidi"/>
        </w:rPr>
      </w:pPr>
      <w:r w:rsidRPr="00623843">
        <w:rPr>
          <w:rFonts w:asciiTheme="majorBidi" w:hAnsiTheme="majorBidi" w:cstheme="majorBidi"/>
        </w:rPr>
        <w:t>ROE, our dependent variable, is employed as a key indicator of a firm's profitability and efficiency in generating returns from shareholders' equity. The study’s independent variable, ESG score, is central to understanding how a firm's commitment to environmental, social, and governance factors influences its financial performance. This alignment with ESG criteria is increasingly recognized as a determinant of a firm's long-term success and resilience.</w:t>
      </w:r>
    </w:p>
    <w:p w14:paraId="44B66E3C" w14:textId="77777777" w:rsidR="00623843" w:rsidRPr="00623843" w:rsidRDefault="00623843" w:rsidP="00623843">
      <w:pPr>
        <w:spacing w:line="480" w:lineRule="auto"/>
        <w:jc w:val="both"/>
        <w:rPr>
          <w:rFonts w:asciiTheme="majorBidi" w:hAnsiTheme="majorBidi" w:cstheme="majorBidi"/>
        </w:rPr>
      </w:pPr>
      <w:r w:rsidRPr="00623843">
        <w:rPr>
          <w:rFonts w:asciiTheme="majorBidi" w:hAnsiTheme="majorBidi" w:cstheme="majorBidi"/>
        </w:rPr>
        <w:t>To account for other factors that might affect the financial performance, the study introduces several control variables. Firm size is measured as the natural logarithm of total assets (</w:t>
      </w:r>
      <w:proofErr w:type="spellStart"/>
      <w:r w:rsidRPr="00623843">
        <w:rPr>
          <w:rFonts w:asciiTheme="majorBidi" w:hAnsiTheme="majorBidi" w:cstheme="majorBidi"/>
        </w:rPr>
        <w:t>LnTA</w:t>
      </w:r>
      <w:proofErr w:type="spellEnd"/>
      <w:r w:rsidRPr="00623843">
        <w:rPr>
          <w:rFonts w:asciiTheme="majorBidi" w:hAnsiTheme="majorBidi" w:cstheme="majorBidi"/>
        </w:rPr>
        <w:t xml:space="preserve">), providing an understanding of the scale of operations. Leverage, calculated as the ratio of total debt to total assets </w:t>
      </w:r>
      <w:r w:rsidRPr="00623843">
        <w:rPr>
          <w:rFonts w:asciiTheme="majorBidi" w:hAnsiTheme="majorBidi" w:cstheme="majorBidi"/>
        </w:rPr>
        <w:lastRenderedPageBreak/>
        <w:t>(LEV), helps in assessing the financial risk and capital structure of the firms. The efficiency of operations is gauged through the ratio of cash flow from operations to total assets, offering insights into the firm's managerial effectiveness.</w:t>
      </w:r>
    </w:p>
    <w:p w14:paraId="25AFD19C" w14:textId="77777777" w:rsidR="00623843" w:rsidRPr="00623843" w:rsidRDefault="00623843" w:rsidP="00623843">
      <w:pPr>
        <w:spacing w:line="480" w:lineRule="auto"/>
        <w:jc w:val="both"/>
        <w:rPr>
          <w:rFonts w:asciiTheme="majorBidi" w:hAnsiTheme="majorBidi" w:cstheme="majorBidi"/>
        </w:rPr>
      </w:pPr>
      <w:r w:rsidRPr="00623843">
        <w:rPr>
          <w:rFonts w:asciiTheme="majorBidi" w:hAnsiTheme="majorBidi" w:cstheme="majorBidi"/>
        </w:rPr>
        <w:t>Innovation capacity, indicated by the natural logarithm of research and development expenditures (Ln R&amp;D), reflects a firm's investment in future growth and technology, which is critical in today’s rapidly evolving business landscape. Lastly, the study considers sales growth, measured by the percentage change in sales revenue, to understand market performance and expansion capability.</w:t>
      </w:r>
    </w:p>
    <w:p w14:paraId="65091108" w14:textId="77777777" w:rsidR="00623843" w:rsidRPr="00623843" w:rsidRDefault="00623843" w:rsidP="00282EF2">
      <w:pPr>
        <w:spacing w:line="480" w:lineRule="auto"/>
        <w:jc w:val="both"/>
        <w:rPr>
          <w:rFonts w:asciiTheme="majorBidi" w:hAnsiTheme="majorBidi" w:cstheme="majorBidi"/>
        </w:rPr>
      </w:pPr>
      <w:r w:rsidRPr="00623843">
        <w:rPr>
          <w:rFonts w:asciiTheme="majorBidi" w:hAnsiTheme="majorBidi" w:cstheme="majorBidi"/>
        </w:rPr>
        <w:t>This selection of independent variable (ESG score) alongside relevant control variables allows for a targeted analysis of the impact of ESG practices on financial performance, particularly in the context of European firms listed on the STOXX Europe 600 index. The operational definitions of each of these variables are detailed in Table 1, providing a clear foundation for the empirical analysis to follow.</w:t>
      </w:r>
    </w:p>
    <w:p w14:paraId="4DC45C54" w14:textId="77777777" w:rsidR="00623843" w:rsidRDefault="00623843" w:rsidP="00623843">
      <w:pPr>
        <w:spacing w:line="480" w:lineRule="auto"/>
        <w:jc w:val="both"/>
        <w:rPr>
          <w:rFonts w:asciiTheme="majorBidi" w:hAnsiTheme="majorBidi" w:cstheme="majorBidi"/>
          <w:b/>
          <w:bCs/>
        </w:rPr>
      </w:pPr>
      <w:r>
        <w:rPr>
          <w:rFonts w:asciiTheme="majorBidi" w:hAnsiTheme="majorBidi" w:cstheme="majorBidi"/>
          <w:b/>
          <w:bCs/>
        </w:rPr>
        <w:t>Table1. Measurement of variables</w:t>
      </w:r>
    </w:p>
    <w:tbl>
      <w:tblPr>
        <w:tblStyle w:val="TableGrid"/>
        <w:tblW w:w="9969" w:type="dxa"/>
        <w:tblLook w:val="04A0" w:firstRow="1" w:lastRow="0" w:firstColumn="1" w:lastColumn="0" w:noHBand="0" w:noVBand="1"/>
      </w:tblPr>
      <w:tblGrid>
        <w:gridCol w:w="2368"/>
        <w:gridCol w:w="1389"/>
        <w:gridCol w:w="6212"/>
      </w:tblGrid>
      <w:tr w:rsidR="00623843" w:rsidRPr="00623843" w14:paraId="3D033EAF" w14:textId="77777777" w:rsidTr="00623843">
        <w:trPr>
          <w:trHeight w:val="375"/>
        </w:trPr>
        <w:tc>
          <w:tcPr>
            <w:tcW w:w="0" w:type="auto"/>
            <w:hideMark/>
          </w:tcPr>
          <w:p w14:paraId="0116E2F4" w14:textId="77777777" w:rsidR="00623843" w:rsidRPr="00623843" w:rsidRDefault="00623843" w:rsidP="00623843">
            <w:pPr>
              <w:spacing w:after="160" w:line="480" w:lineRule="auto"/>
              <w:jc w:val="both"/>
              <w:rPr>
                <w:rFonts w:asciiTheme="majorBidi" w:hAnsiTheme="majorBidi" w:cstheme="majorBidi"/>
                <w:b/>
                <w:bCs/>
              </w:rPr>
            </w:pPr>
            <w:r w:rsidRPr="00623843">
              <w:rPr>
                <w:rFonts w:asciiTheme="majorBidi" w:hAnsiTheme="majorBidi" w:cstheme="majorBidi"/>
                <w:b/>
                <w:bCs/>
              </w:rPr>
              <w:t>Variable</w:t>
            </w:r>
          </w:p>
        </w:tc>
        <w:tc>
          <w:tcPr>
            <w:tcW w:w="0" w:type="auto"/>
            <w:hideMark/>
          </w:tcPr>
          <w:p w14:paraId="660D5559" w14:textId="77777777" w:rsidR="00623843" w:rsidRPr="00623843" w:rsidRDefault="00623843" w:rsidP="00623843">
            <w:pPr>
              <w:spacing w:after="160" w:line="480" w:lineRule="auto"/>
              <w:jc w:val="both"/>
              <w:rPr>
                <w:rFonts w:asciiTheme="majorBidi" w:hAnsiTheme="majorBidi" w:cstheme="majorBidi"/>
                <w:b/>
                <w:bCs/>
              </w:rPr>
            </w:pPr>
            <w:r w:rsidRPr="00623843">
              <w:rPr>
                <w:rFonts w:asciiTheme="majorBidi" w:hAnsiTheme="majorBidi" w:cstheme="majorBidi"/>
                <w:b/>
                <w:bCs/>
              </w:rPr>
              <w:t>Label</w:t>
            </w:r>
          </w:p>
        </w:tc>
        <w:tc>
          <w:tcPr>
            <w:tcW w:w="0" w:type="auto"/>
            <w:hideMark/>
          </w:tcPr>
          <w:p w14:paraId="289025B4" w14:textId="77777777" w:rsidR="00623843" w:rsidRPr="00623843" w:rsidRDefault="00623843" w:rsidP="00623843">
            <w:pPr>
              <w:spacing w:after="160" w:line="480" w:lineRule="auto"/>
              <w:jc w:val="both"/>
              <w:rPr>
                <w:rFonts w:asciiTheme="majorBidi" w:hAnsiTheme="majorBidi" w:cstheme="majorBidi"/>
                <w:b/>
                <w:bCs/>
              </w:rPr>
            </w:pPr>
            <w:r w:rsidRPr="00623843">
              <w:rPr>
                <w:rFonts w:asciiTheme="majorBidi" w:hAnsiTheme="majorBidi" w:cstheme="majorBidi"/>
                <w:b/>
                <w:bCs/>
              </w:rPr>
              <w:t>Operational Definition</w:t>
            </w:r>
          </w:p>
        </w:tc>
      </w:tr>
      <w:tr w:rsidR="00623843" w:rsidRPr="00623843" w14:paraId="02D47E90" w14:textId="77777777" w:rsidTr="00623843">
        <w:trPr>
          <w:trHeight w:val="667"/>
        </w:trPr>
        <w:tc>
          <w:tcPr>
            <w:tcW w:w="0" w:type="auto"/>
            <w:hideMark/>
          </w:tcPr>
          <w:p w14:paraId="4088A6AD"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Financial Performance</w:t>
            </w:r>
          </w:p>
        </w:tc>
        <w:tc>
          <w:tcPr>
            <w:tcW w:w="0" w:type="auto"/>
            <w:hideMark/>
          </w:tcPr>
          <w:p w14:paraId="556F124A"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ROE</w:t>
            </w:r>
          </w:p>
        </w:tc>
        <w:tc>
          <w:tcPr>
            <w:tcW w:w="0" w:type="auto"/>
            <w:hideMark/>
          </w:tcPr>
          <w:p w14:paraId="211D79C0"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Net income divided by total equity.</w:t>
            </w:r>
          </w:p>
        </w:tc>
      </w:tr>
      <w:tr w:rsidR="00623843" w:rsidRPr="00623843" w14:paraId="64C580C9" w14:textId="77777777" w:rsidTr="00623843">
        <w:trPr>
          <w:trHeight w:val="375"/>
        </w:trPr>
        <w:tc>
          <w:tcPr>
            <w:tcW w:w="0" w:type="auto"/>
            <w:hideMark/>
          </w:tcPr>
          <w:p w14:paraId="2D081C8D"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ESG Performance</w:t>
            </w:r>
          </w:p>
        </w:tc>
        <w:tc>
          <w:tcPr>
            <w:tcW w:w="0" w:type="auto"/>
            <w:hideMark/>
          </w:tcPr>
          <w:p w14:paraId="2B3C1695"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ESG</w:t>
            </w:r>
          </w:p>
        </w:tc>
        <w:tc>
          <w:tcPr>
            <w:tcW w:w="0" w:type="auto"/>
            <w:hideMark/>
          </w:tcPr>
          <w:p w14:paraId="3B3B15F1"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ESG score obtained from Refinitiv Eikon database.</w:t>
            </w:r>
          </w:p>
        </w:tc>
      </w:tr>
      <w:tr w:rsidR="00623843" w:rsidRPr="00623843" w14:paraId="5C8CF31A" w14:textId="77777777" w:rsidTr="00623843">
        <w:trPr>
          <w:trHeight w:val="375"/>
        </w:trPr>
        <w:tc>
          <w:tcPr>
            <w:tcW w:w="0" w:type="auto"/>
            <w:hideMark/>
          </w:tcPr>
          <w:p w14:paraId="07EA8EBE"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Firm Size</w:t>
            </w:r>
          </w:p>
        </w:tc>
        <w:tc>
          <w:tcPr>
            <w:tcW w:w="0" w:type="auto"/>
            <w:hideMark/>
          </w:tcPr>
          <w:p w14:paraId="4C72BBD5" w14:textId="77777777" w:rsidR="00623843" w:rsidRPr="00623843" w:rsidRDefault="00623843" w:rsidP="00623843">
            <w:pPr>
              <w:spacing w:after="160" w:line="480" w:lineRule="auto"/>
              <w:jc w:val="both"/>
              <w:rPr>
                <w:rFonts w:asciiTheme="majorBidi" w:hAnsiTheme="majorBidi" w:cstheme="majorBidi"/>
              </w:rPr>
            </w:pPr>
            <w:proofErr w:type="spellStart"/>
            <w:r w:rsidRPr="00623843">
              <w:rPr>
                <w:rFonts w:asciiTheme="majorBidi" w:hAnsiTheme="majorBidi" w:cstheme="majorBidi"/>
              </w:rPr>
              <w:t>LnTA</w:t>
            </w:r>
            <w:proofErr w:type="spellEnd"/>
          </w:p>
        </w:tc>
        <w:tc>
          <w:tcPr>
            <w:tcW w:w="0" w:type="auto"/>
            <w:hideMark/>
          </w:tcPr>
          <w:p w14:paraId="689CA5AE"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Natural logarithm of total assets.</w:t>
            </w:r>
          </w:p>
        </w:tc>
      </w:tr>
      <w:tr w:rsidR="00623843" w:rsidRPr="00623843" w14:paraId="23593913" w14:textId="77777777" w:rsidTr="00623843">
        <w:trPr>
          <w:trHeight w:val="379"/>
        </w:trPr>
        <w:tc>
          <w:tcPr>
            <w:tcW w:w="0" w:type="auto"/>
            <w:hideMark/>
          </w:tcPr>
          <w:p w14:paraId="2657260E"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Leverage</w:t>
            </w:r>
          </w:p>
        </w:tc>
        <w:tc>
          <w:tcPr>
            <w:tcW w:w="0" w:type="auto"/>
            <w:hideMark/>
          </w:tcPr>
          <w:p w14:paraId="785BB95B"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LEV</w:t>
            </w:r>
          </w:p>
        </w:tc>
        <w:tc>
          <w:tcPr>
            <w:tcW w:w="0" w:type="auto"/>
            <w:hideMark/>
          </w:tcPr>
          <w:p w14:paraId="71E2C2D4"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Total debt divided by total assets.</w:t>
            </w:r>
          </w:p>
        </w:tc>
      </w:tr>
      <w:tr w:rsidR="00623843" w:rsidRPr="00623843" w14:paraId="0B67C771" w14:textId="77777777" w:rsidTr="00623843">
        <w:trPr>
          <w:trHeight w:val="664"/>
        </w:trPr>
        <w:tc>
          <w:tcPr>
            <w:tcW w:w="0" w:type="auto"/>
            <w:hideMark/>
          </w:tcPr>
          <w:p w14:paraId="30EF63B2"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Operational Efficiency</w:t>
            </w:r>
          </w:p>
        </w:tc>
        <w:tc>
          <w:tcPr>
            <w:tcW w:w="0" w:type="auto"/>
            <w:hideMark/>
          </w:tcPr>
          <w:p w14:paraId="6AD07CAD"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CFO</w:t>
            </w:r>
          </w:p>
        </w:tc>
        <w:tc>
          <w:tcPr>
            <w:tcW w:w="0" w:type="auto"/>
            <w:hideMark/>
          </w:tcPr>
          <w:p w14:paraId="5B4BF0F5" w14:textId="6F4EA1C6"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 xml:space="preserve">Cash flow from </w:t>
            </w:r>
            <w:r w:rsidR="008208BB">
              <w:rPr>
                <w:rFonts w:asciiTheme="majorBidi" w:hAnsiTheme="majorBidi" w:cstheme="majorBidi"/>
              </w:rPr>
              <w:t>operating activities</w:t>
            </w:r>
            <w:r w:rsidR="008208BB" w:rsidRPr="00623843">
              <w:rPr>
                <w:rFonts w:asciiTheme="majorBidi" w:hAnsiTheme="majorBidi" w:cstheme="majorBidi"/>
              </w:rPr>
              <w:t xml:space="preserve"> </w:t>
            </w:r>
            <w:r w:rsidRPr="00623843">
              <w:rPr>
                <w:rFonts w:asciiTheme="majorBidi" w:hAnsiTheme="majorBidi" w:cstheme="majorBidi"/>
              </w:rPr>
              <w:t>divided by total assets.</w:t>
            </w:r>
          </w:p>
        </w:tc>
      </w:tr>
      <w:tr w:rsidR="00623843" w:rsidRPr="00623843" w14:paraId="3CE9AF84" w14:textId="77777777" w:rsidTr="00623843">
        <w:trPr>
          <w:trHeight w:val="379"/>
        </w:trPr>
        <w:tc>
          <w:tcPr>
            <w:tcW w:w="0" w:type="auto"/>
            <w:hideMark/>
          </w:tcPr>
          <w:p w14:paraId="275AE4C3"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Innovation Capacity</w:t>
            </w:r>
          </w:p>
        </w:tc>
        <w:tc>
          <w:tcPr>
            <w:tcW w:w="0" w:type="auto"/>
            <w:hideMark/>
          </w:tcPr>
          <w:p w14:paraId="6506D4D8"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R&amp;D</w:t>
            </w:r>
          </w:p>
        </w:tc>
        <w:tc>
          <w:tcPr>
            <w:tcW w:w="0" w:type="auto"/>
            <w:hideMark/>
          </w:tcPr>
          <w:p w14:paraId="522051A9"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Natural logarithm of research and development expenditures.</w:t>
            </w:r>
          </w:p>
        </w:tc>
      </w:tr>
      <w:tr w:rsidR="00623843" w:rsidRPr="00623843" w14:paraId="380B2A59" w14:textId="77777777" w:rsidTr="00623843">
        <w:trPr>
          <w:trHeight w:val="660"/>
        </w:trPr>
        <w:tc>
          <w:tcPr>
            <w:tcW w:w="0" w:type="auto"/>
            <w:hideMark/>
          </w:tcPr>
          <w:p w14:paraId="6BFF1CBD"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Sales Growth</w:t>
            </w:r>
          </w:p>
        </w:tc>
        <w:tc>
          <w:tcPr>
            <w:tcW w:w="0" w:type="auto"/>
            <w:hideMark/>
          </w:tcPr>
          <w:p w14:paraId="34FE6AEF" w14:textId="77777777" w:rsidR="00623843" w:rsidRPr="00623843" w:rsidRDefault="00623843" w:rsidP="00623843">
            <w:pPr>
              <w:spacing w:after="160" w:line="480" w:lineRule="auto"/>
              <w:jc w:val="both"/>
              <w:rPr>
                <w:rFonts w:asciiTheme="majorBidi" w:hAnsiTheme="majorBidi" w:cstheme="majorBidi"/>
              </w:rPr>
            </w:pPr>
            <w:proofErr w:type="spellStart"/>
            <w:r w:rsidRPr="00623843">
              <w:rPr>
                <w:rFonts w:asciiTheme="majorBidi" w:hAnsiTheme="majorBidi" w:cstheme="majorBidi"/>
              </w:rPr>
              <w:t>Salesgrowth</w:t>
            </w:r>
            <w:proofErr w:type="spellEnd"/>
          </w:p>
        </w:tc>
        <w:tc>
          <w:tcPr>
            <w:tcW w:w="0" w:type="auto"/>
            <w:hideMark/>
          </w:tcPr>
          <w:p w14:paraId="1F59186F" w14:textId="77777777" w:rsidR="00623843" w:rsidRPr="00623843" w:rsidRDefault="00623843" w:rsidP="00623843">
            <w:pPr>
              <w:spacing w:after="160" w:line="480" w:lineRule="auto"/>
              <w:jc w:val="both"/>
              <w:rPr>
                <w:rFonts w:asciiTheme="majorBidi" w:hAnsiTheme="majorBidi" w:cstheme="majorBidi"/>
              </w:rPr>
            </w:pPr>
            <w:r w:rsidRPr="00623843">
              <w:rPr>
                <w:rFonts w:asciiTheme="majorBidi" w:hAnsiTheme="majorBidi" w:cstheme="majorBidi"/>
              </w:rPr>
              <w:t>Percentage change in sales revenue from one period to the next.</w:t>
            </w:r>
          </w:p>
        </w:tc>
      </w:tr>
    </w:tbl>
    <w:p w14:paraId="1F6471E0" w14:textId="77777777" w:rsidR="00623843" w:rsidRDefault="00623843" w:rsidP="00623843">
      <w:pPr>
        <w:spacing w:line="480" w:lineRule="auto"/>
        <w:jc w:val="both"/>
        <w:rPr>
          <w:rFonts w:asciiTheme="majorBidi" w:hAnsiTheme="majorBidi" w:cstheme="majorBidi"/>
          <w:b/>
          <w:bCs/>
        </w:rPr>
      </w:pPr>
    </w:p>
    <w:p w14:paraId="6B71542C" w14:textId="77777777" w:rsidR="00623843" w:rsidRDefault="00623843" w:rsidP="00623843">
      <w:pPr>
        <w:spacing w:line="480" w:lineRule="auto"/>
        <w:jc w:val="both"/>
        <w:rPr>
          <w:rFonts w:asciiTheme="majorBidi" w:hAnsiTheme="majorBidi" w:cstheme="majorBidi"/>
          <w:b/>
          <w:bCs/>
        </w:rPr>
      </w:pPr>
      <w:r>
        <w:rPr>
          <w:rFonts w:asciiTheme="majorBidi" w:hAnsiTheme="majorBidi" w:cstheme="majorBidi"/>
          <w:b/>
          <w:bCs/>
        </w:rPr>
        <w:t>Regression model</w:t>
      </w:r>
    </w:p>
    <w:p w14:paraId="75B705DB" w14:textId="77777777" w:rsidR="00623843" w:rsidRPr="00623843" w:rsidRDefault="00623843" w:rsidP="00623843">
      <w:pPr>
        <w:spacing w:line="480" w:lineRule="auto"/>
        <w:jc w:val="both"/>
        <w:rPr>
          <w:rFonts w:asciiTheme="majorBidi" w:hAnsiTheme="majorBidi" w:cstheme="majorBidi"/>
        </w:rPr>
      </w:pPr>
      <w:r w:rsidRPr="00623843">
        <w:rPr>
          <w:rFonts w:asciiTheme="majorBidi" w:hAnsiTheme="majorBidi" w:cstheme="majorBidi"/>
        </w:rPr>
        <w:lastRenderedPageBreak/>
        <w:t>To test hypotheses and to examine the effect of ESG score on financial performance, this study used the following regression model</w:t>
      </w:r>
    </w:p>
    <w:p w14:paraId="096895BA" w14:textId="77777777" w:rsidR="00623843" w:rsidRPr="0031736C" w:rsidRDefault="00623843" w:rsidP="00623843">
      <w:pPr>
        <w:pStyle w:val="NormalWeb"/>
        <w:spacing w:line="360" w:lineRule="auto"/>
        <w:ind w:left="3686" w:hanging="3686"/>
        <w:jc w:val="center"/>
        <w:rPr>
          <w:rFonts w:asciiTheme="majorBidi" w:hAnsiTheme="majorBidi" w:cstheme="majorBidi"/>
          <w:color w:val="000000" w:themeColor="text1"/>
          <w:sz w:val="18"/>
          <w:szCs w:val="18"/>
        </w:rPr>
      </w:pPr>
      <w:r w:rsidRPr="0031736C">
        <w:rPr>
          <w:rFonts w:asciiTheme="majorBidi" w:hAnsiTheme="majorBidi" w:cstheme="majorBidi"/>
          <w:color w:val="000000" w:themeColor="text1"/>
          <w:sz w:val="18"/>
          <w:szCs w:val="18"/>
        </w:rPr>
        <w:t xml:space="preserve">ROE = α + β1 </w:t>
      </w:r>
      <w:r>
        <w:rPr>
          <w:rFonts w:asciiTheme="majorBidi" w:hAnsiTheme="majorBidi" w:cstheme="majorBidi"/>
          <w:color w:val="000000" w:themeColor="text1"/>
          <w:sz w:val="18"/>
          <w:szCs w:val="18"/>
        </w:rPr>
        <w:t>ESG</w:t>
      </w:r>
      <w:r w:rsidRPr="0031736C">
        <w:rPr>
          <w:rFonts w:asciiTheme="majorBidi" w:hAnsiTheme="majorBidi" w:cstheme="majorBidi"/>
          <w:color w:val="000000" w:themeColor="text1"/>
          <w:sz w:val="18"/>
          <w:szCs w:val="18"/>
        </w:rPr>
        <w:t xml:space="preserve"> + β2 </w:t>
      </w:r>
      <w:proofErr w:type="spellStart"/>
      <w:r>
        <w:rPr>
          <w:rFonts w:asciiTheme="majorBidi" w:hAnsiTheme="majorBidi" w:cstheme="majorBidi"/>
          <w:color w:val="000000" w:themeColor="text1"/>
          <w:sz w:val="18"/>
          <w:szCs w:val="18"/>
        </w:rPr>
        <w:t>LnTA</w:t>
      </w:r>
      <w:proofErr w:type="spellEnd"/>
      <w:r w:rsidRPr="0031736C">
        <w:rPr>
          <w:rFonts w:asciiTheme="majorBidi" w:hAnsiTheme="majorBidi" w:cstheme="majorBidi"/>
          <w:color w:val="000000" w:themeColor="text1"/>
          <w:sz w:val="18"/>
          <w:szCs w:val="18"/>
        </w:rPr>
        <w:t xml:space="preserve"> + β3 </w:t>
      </w:r>
      <w:r>
        <w:rPr>
          <w:rFonts w:asciiTheme="majorBidi" w:hAnsiTheme="majorBidi" w:cstheme="majorBidi"/>
          <w:color w:val="000000" w:themeColor="text1"/>
          <w:sz w:val="18"/>
          <w:szCs w:val="18"/>
        </w:rPr>
        <w:t>LEV</w:t>
      </w:r>
      <w:r w:rsidRPr="0031736C">
        <w:rPr>
          <w:rFonts w:asciiTheme="majorBidi" w:hAnsiTheme="majorBidi" w:cstheme="majorBidi"/>
          <w:color w:val="000000" w:themeColor="text1"/>
          <w:sz w:val="18"/>
          <w:szCs w:val="18"/>
        </w:rPr>
        <w:t xml:space="preserve"> + β4 </w:t>
      </w:r>
      <w:r>
        <w:rPr>
          <w:rFonts w:asciiTheme="majorBidi" w:hAnsiTheme="majorBidi" w:cstheme="majorBidi"/>
          <w:color w:val="000000" w:themeColor="text1"/>
          <w:sz w:val="18"/>
          <w:szCs w:val="18"/>
        </w:rPr>
        <w:t>CFO</w:t>
      </w:r>
      <w:r w:rsidRPr="0031736C">
        <w:rPr>
          <w:rFonts w:asciiTheme="majorBidi" w:hAnsiTheme="majorBidi" w:cstheme="majorBidi"/>
          <w:color w:val="000000" w:themeColor="text1"/>
          <w:sz w:val="18"/>
          <w:szCs w:val="18"/>
        </w:rPr>
        <w:t xml:space="preserve"> + β5 </w:t>
      </w:r>
      <w:r>
        <w:rPr>
          <w:rFonts w:asciiTheme="majorBidi" w:hAnsiTheme="majorBidi" w:cstheme="majorBidi"/>
          <w:color w:val="000000" w:themeColor="text1"/>
          <w:sz w:val="18"/>
          <w:szCs w:val="18"/>
        </w:rPr>
        <w:t>R&amp;D</w:t>
      </w:r>
      <w:r w:rsidRPr="0031736C">
        <w:rPr>
          <w:rFonts w:asciiTheme="majorBidi" w:hAnsiTheme="majorBidi" w:cstheme="majorBidi"/>
          <w:color w:val="000000" w:themeColor="text1"/>
          <w:sz w:val="18"/>
          <w:szCs w:val="18"/>
        </w:rPr>
        <w:t xml:space="preserve"> + β6</w:t>
      </w:r>
      <w:r w:rsidRPr="00623843">
        <w:t xml:space="preserve"> </w:t>
      </w:r>
      <w:proofErr w:type="spellStart"/>
      <w:r w:rsidRPr="00623843">
        <w:rPr>
          <w:rFonts w:asciiTheme="majorBidi" w:hAnsiTheme="majorBidi" w:cstheme="majorBidi"/>
          <w:color w:val="000000" w:themeColor="text1"/>
          <w:sz w:val="18"/>
          <w:szCs w:val="18"/>
        </w:rPr>
        <w:t>Salesgrowth</w:t>
      </w:r>
      <w:proofErr w:type="spellEnd"/>
      <w:r w:rsidRPr="0031736C">
        <w:rPr>
          <w:rFonts w:asciiTheme="majorBidi" w:hAnsiTheme="majorBidi" w:cstheme="majorBidi"/>
          <w:color w:val="000000" w:themeColor="text1"/>
          <w:sz w:val="18"/>
          <w:szCs w:val="18"/>
        </w:rPr>
        <w:t xml:space="preserve"> + ε.</w:t>
      </w:r>
    </w:p>
    <w:p w14:paraId="0C44BB18" w14:textId="7C884E19" w:rsidR="00623843" w:rsidRPr="00623843" w:rsidRDefault="00623843" w:rsidP="00623843">
      <w:pPr>
        <w:spacing w:line="480" w:lineRule="auto"/>
        <w:jc w:val="both"/>
        <w:rPr>
          <w:rFonts w:asciiTheme="majorBidi" w:hAnsiTheme="majorBidi" w:cstheme="majorBidi"/>
          <w:bCs/>
        </w:rPr>
      </w:pPr>
      <w:bookmarkStart w:id="0" w:name="_Hlk129416014"/>
      <w:r w:rsidRPr="00623843">
        <w:rPr>
          <w:rFonts w:asciiTheme="majorBidi" w:hAnsiTheme="majorBidi" w:cstheme="majorBidi"/>
          <w:bCs/>
        </w:rPr>
        <w:t>The dependent and independent variables and the error term (ε) and regression coefficients (βk), are</w:t>
      </w:r>
      <w:r w:rsidR="00BE25FF">
        <w:rPr>
          <w:rFonts w:asciiTheme="majorBidi" w:hAnsiTheme="majorBidi" w:cstheme="majorBidi"/>
          <w:bCs/>
        </w:rPr>
        <w:t xml:space="preserve"> as</w:t>
      </w:r>
      <w:r w:rsidRPr="00623843">
        <w:rPr>
          <w:rFonts w:asciiTheme="majorBidi" w:hAnsiTheme="majorBidi" w:cstheme="majorBidi"/>
          <w:bCs/>
        </w:rPr>
        <w:t xml:space="preserve"> defined in Table 1.</w:t>
      </w:r>
    </w:p>
    <w:bookmarkEnd w:id="0"/>
    <w:p w14:paraId="43CA35E0" w14:textId="77777777" w:rsidR="00FA1219" w:rsidRPr="00282EF2" w:rsidRDefault="00282EF2" w:rsidP="00623843">
      <w:pPr>
        <w:spacing w:line="480" w:lineRule="auto"/>
        <w:jc w:val="both"/>
        <w:rPr>
          <w:rFonts w:asciiTheme="majorBidi" w:hAnsiTheme="majorBidi" w:cstheme="majorBidi"/>
          <w:b/>
          <w:bCs/>
        </w:rPr>
      </w:pPr>
      <w:r w:rsidRPr="00282EF2">
        <w:rPr>
          <w:rFonts w:asciiTheme="majorBidi" w:hAnsiTheme="majorBidi" w:cstheme="majorBidi"/>
          <w:b/>
          <w:bCs/>
        </w:rPr>
        <w:t>Results and discussion</w:t>
      </w:r>
    </w:p>
    <w:p w14:paraId="3F81A805" w14:textId="77777777" w:rsidR="00282EF2" w:rsidRPr="00282EF2" w:rsidRDefault="00282EF2" w:rsidP="00623843">
      <w:pPr>
        <w:spacing w:line="480" w:lineRule="auto"/>
        <w:jc w:val="both"/>
        <w:rPr>
          <w:rFonts w:asciiTheme="majorBidi" w:hAnsiTheme="majorBidi" w:cstheme="majorBidi"/>
          <w:b/>
          <w:bCs/>
          <w:i/>
          <w:iCs/>
        </w:rPr>
      </w:pPr>
      <w:r w:rsidRPr="00282EF2">
        <w:rPr>
          <w:rFonts w:asciiTheme="majorBidi" w:hAnsiTheme="majorBidi" w:cstheme="majorBidi"/>
          <w:b/>
          <w:bCs/>
          <w:i/>
          <w:iCs/>
        </w:rPr>
        <w:t>Descriptive statistics and correlation</w:t>
      </w:r>
    </w:p>
    <w:p w14:paraId="6C1792E4" w14:textId="77777777" w:rsidR="00282EF2" w:rsidRPr="00555D09" w:rsidRDefault="00282EF2" w:rsidP="00282EF2">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b/>
          <w:bCs/>
          <w:lang w:val="en-US"/>
        </w:rPr>
        <w:t xml:space="preserve">Table (2) Descriptive Statistics </w:t>
      </w:r>
    </w:p>
    <w:tbl>
      <w:tblPr>
        <w:tblW w:w="0" w:type="auto"/>
        <w:tblLayout w:type="fixed"/>
        <w:tblLook w:val="0000" w:firstRow="0" w:lastRow="0" w:firstColumn="0" w:lastColumn="0" w:noHBand="0" w:noVBand="0"/>
      </w:tblPr>
      <w:tblGrid>
        <w:gridCol w:w="2508"/>
        <w:gridCol w:w="1400"/>
        <w:gridCol w:w="1400"/>
        <w:gridCol w:w="1400"/>
        <w:gridCol w:w="1400"/>
        <w:gridCol w:w="800"/>
      </w:tblGrid>
      <w:tr w:rsidR="00282EF2" w:rsidRPr="00BE25FF" w14:paraId="196E2A8B" w14:textId="77777777" w:rsidTr="003E526A">
        <w:trPr>
          <w:gridAfter w:val="1"/>
          <w:wAfter w:w="800" w:type="dxa"/>
        </w:trPr>
        <w:tc>
          <w:tcPr>
            <w:tcW w:w="2508" w:type="dxa"/>
            <w:tcBorders>
              <w:top w:val="single" w:sz="4" w:space="0" w:color="auto"/>
              <w:left w:val="nil"/>
              <w:bottom w:val="single" w:sz="10" w:space="0" w:color="auto"/>
              <w:right w:val="nil"/>
            </w:tcBorders>
          </w:tcPr>
          <w:p w14:paraId="5F6B352E"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 xml:space="preserve"> Variable</w:t>
            </w:r>
          </w:p>
        </w:tc>
        <w:tc>
          <w:tcPr>
            <w:tcW w:w="1400" w:type="dxa"/>
            <w:tcBorders>
              <w:top w:val="single" w:sz="4" w:space="0" w:color="auto"/>
              <w:left w:val="nil"/>
              <w:bottom w:val="single" w:sz="10" w:space="0" w:color="auto"/>
              <w:right w:val="nil"/>
            </w:tcBorders>
          </w:tcPr>
          <w:p w14:paraId="2EE40565"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7CAFCBCE"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7F2A8F0D"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1EBED13F"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 xml:space="preserve"> Max</w:t>
            </w:r>
          </w:p>
        </w:tc>
      </w:tr>
      <w:tr w:rsidR="00282EF2" w:rsidRPr="00BE25FF" w14:paraId="423B7E60" w14:textId="77777777" w:rsidTr="003E526A">
        <w:trPr>
          <w:gridAfter w:val="1"/>
          <w:wAfter w:w="800" w:type="dxa"/>
        </w:trPr>
        <w:tc>
          <w:tcPr>
            <w:tcW w:w="2508" w:type="dxa"/>
            <w:tcBorders>
              <w:top w:val="nil"/>
              <w:left w:val="nil"/>
              <w:bottom w:val="nil"/>
              <w:right w:val="nil"/>
            </w:tcBorders>
          </w:tcPr>
          <w:p w14:paraId="3262C301"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ROE</w:t>
            </w:r>
          </w:p>
        </w:tc>
        <w:tc>
          <w:tcPr>
            <w:tcW w:w="1400" w:type="dxa"/>
            <w:tcBorders>
              <w:top w:val="nil"/>
              <w:left w:val="nil"/>
              <w:bottom w:val="nil"/>
              <w:right w:val="nil"/>
            </w:tcBorders>
          </w:tcPr>
          <w:p w14:paraId="11DFD329"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14.195</w:t>
            </w:r>
          </w:p>
        </w:tc>
        <w:tc>
          <w:tcPr>
            <w:tcW w:w="1400" w:type="dxa"/>
            <w:tcBorders>
              <w:top w:val="nil"/>
              <w:left w:val="nil"/>
              <w:bottom w:val="nil"/>
              <w:right w:val="nil"/>
            </w:tcBorders>
          </w:tcPr>
          <w:p w14:paraId="52B47E8C"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14.108</w:t>
            </w:r>
          </w:p>
        </w:tc>
        <w:tc>
          <w:tcPr>
            <w:tcW w:w="1400" w:type="dxa"/>
            <w:tcBorders>
              <w:top w:val="nil"/>
              <w:left w:val="nil"/>
              <w:bottom w:val="nil"/>
              <w:right w:val="nil"/>
            </w:tcBorders>
          </w:tcPr>
          <w:p w14:paraId="7167929A" w14:textId="75E7F473"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-16.05</w:t>
            </w:r>
            <w:r w:rsidR="00BE25FF">
              <w:rPr>
                <w:rFonts w:ascii="Times New Roman" w:hAnsi="Times New Roman" w:cs="Times New Roman"/>
                <w:lang w:val="en-US"/>
              </w:rPr>
              <w:t>0</w:t>
            </w:r>
          </w:p>
        </w:tc>
        <w:tc>
          <w:tcPr>
            <w:tcW w:w="1400" w:type="dxa"/>
            <w:tcBorders>
              <w:top w:val="nil"/>
              <w:left w:val="nil"/>
              <w:bottom w:val="nil"/>
              <w:right w:val="nil"/>
            </w:tcBorders>
          </w:tcPr>
          <w:p w14:paraId="2D7024AB" w14:textId="111E921B"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46.52</w:t>
            </w:r>
            <w:r w:rsidR="00A1411F">
              <w:rPr>
                <w:rFonts w:ascii="Times New Roman" w:hAnsi="Times New Roman" w:cs="Times New Roman"/>
                <w:lang w:val="en-US"/>
              </w:rPr>
              <w:t>0</w:t>
            </w:r>
          </w:p>
        </w:tc>
      </w:tr>
      <w:tr w:rsidR="00282EF2" w:rsidRPr="00BE25FF" w14:paraId="40805F3C" w14:textId="77777777" w:rsidTr="003E526A">
        <w:trPr>
          <w:gridAfter w:val="1"/>
          <w:wAfter w:w="800" w:type="dxa"/>
        </w:trPr>
        <w:tc>
          <w:tcPr>
            <w:tcW w:w="2508" w:type="dxa"/>
            <w:tcBorders>
              <w:top w:val="nil"/>
              <w:left w:val="nil"/>
              <w:bottom w:val="nil"/>
              <w:right w:val="nil"/>
            </w:tcBorders>
          </w:tcPr>
          <w:p w14:paraId="7F6C02EF"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ESG</w:t>
            </w:r>
          </w:p>
        </w:tc>
        <w:tc>
          <w:tcPr>
            <w:tcW w:w="1400" w:type="dxa"/>
            <w:tcBorders>
              <w:top w:val="nil"/>
              <w:left w:val="nil"/>
              <w:bottom w:val="nil"/>
              <w:right w:val="nil"/>
            </w:tcBorders>
          </w:tcPr>
          <w:p w14:paraId="6DB997C3"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58.216</w:t>
            </w:r>
          </w:p>
        </w:tc>
        <w:tc>
          <w:tcPr>
            <w:tcW w:w="1400" w:type="dxa"/>
            <w:tcBorders>
              <w:top w:val="nil"/>
              <w:left w:val="nil"/>
              <w:bottom w:val="nil"/>
              <w:right w:val="nil"/>
            </w:tcBorders>
          </w:tcPr>
          <w:p w14:paraId="0400074F"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19.199</w:t>
            </w:r>
          </w:p>
        </w:tc>
        <w:tc>
          <w:tcPr>
            <w:tcW w:w="1400" w:type="dxa"/>
            <w:tcBorders>
              <w:top w:val="nil"/>
              <w:left w:val="nil"/>
              <w:bottom w:val="nil"/>
              <w:right w:val="nil"/>
            </w:tcBorders>
          </w:tcPr>
          <w:p w14:paraId="102511BB" w14:textId="0497E9DE"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1.24</w:t>
            </w:r>
            <w:r w:rsidR="00BE25FF">
              <w:rPr>
                <w:rFonts w:ascii="Times New Roman" w:hAnsi="Times New Roman" w:cs="Times New Roman"/>
                <w:lang w:val="en-US"/>
              </w:rPr>
              <w:t>0</w:t>
            </w:r>
          </w:p>
        </w:tc>
        <w:tc>
          <w:tcPr>
            <w:tcW w:w="1400" w:type="dxa"/>
            <w:tcBorders>
              <w:top w:val="nil"/>
              <w:left w:val="nil"/>
              <w:bottom w:val="nil"/>
              <w:right w:val="nil"/>
            </w:tcBorders>
          </w:tcPr>
          <w:p w14:paraId="7925F6F7" w14:textId="294FDA6B"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95.25</w:t>
            </w:r>
            <w:r w:rsidR="00A1411F">
              <w:rPr>
                <w:rFonts w:ascii="Times New Roman" w:hAnsi="Times New Roman" w:cs="Times New Roman"/>
                <w:lang w:val="en-US"/>
              </w:rPr>
              <w:t>0</w:t>
            </w:r>
          </w:p>
        </w:tc>
      </w:tr>
      <w:tr w:rsidR="00282EF2" w:rsidRPr="00BE25FF" w14:paraId="04DB6FD3" w14:textId="77777777" w:rsidTr="003E526A">
        <w:trPr>
          <w:gridAfter w:val="1"/>
          <w:wAfter w:w="800" w:type="dxa"/>
        </w:trPr>
        <w:tc>
          <w:tcPr>
            <w:tcW w:w="2508" w:type="dxa"/>
            <w:tcBorders>
              <w:top w:val="nil"/>
              <w:left w:val="nil"/>
              <w:bottom w:val="nil"/>
              <w:right w:val="nil"/>
            </w:tcBorders>
          </w:tcPr>
          <w:p w14:paraId="17D2643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proofErr w:type="spellStart"/>
            <w:r w:rsidRPr="00555D09">
              <w:rPr>
                <w:rFonts w:ascii="Times New Roman" w:hAnsi="Times New Roman" w:cs="Times New Roman"/>
                <w:lang w:val="en-US"/>
              </w:rPr>
              <w:t>LnTA</w:t>
            </w:r>
            <w:proofErr w:type="spellEnd"/>
          </w:p>
        </w:tc>
        <w:tc>
          <w:tcPr>
            <w:tcW w:w="1400" w:type="dxa"/>
            <w:tcBorders>
              <w:top w:val="nil"/>
              <w:left w:val="nil"/>
              <w:bottom w:val="nil"/>
              <w:right w:val="nil"/>
            </w:tcBorders>
          </w:tcPr>
          <w:p w14:paraId="7D5BE054"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15.293</w:t>
            </w:r>
          </w:p>
        </w:tc>
        <w:tc>
          <w:tcPr>
            <w:tcW w:w="1400" w:type="dxa"/>
            <w:tcBorders>
              <w:top w:val="nil"/>
              <w:left w:val="nil"/>
              <w:bottom w:val="nil"/>
              <w:right w:val="nil"/>
            </w:tcBorders>
          </w:tcPr>
          <w:p w14:paraId="48B9FFDC"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1.335</w:t>
            </w:r>
          </w:p>
        </w:tc>
        <w:tc>
          <w:tcPr>
            <w:tcW w:w="1400" w:type="dxa"/>
            <w:tcBorders>
              <w:top w:val="nil"/>
              <w:left w:val="nil"/>
              <w:bottom w:val="nil"/>
              <w:right w:val="nil"/>
            </w:tcBorders>
          </w:tcPr>
          <w:p w14:paraId="229972D1"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12.893</w:t>
            </w:r>
          </w:p>
        </w:tc>
        <w:tc>
          <w:tcPr>
            <w:tcW w:w="1400" w:type="dxa"/>
            <w:tcBorders>
              <w:top w:val="nil"/>
              <w:left w:val="nil"/>
              <w:bottom w:val="nil"/>
              <w:right w:val="nil"/>
            </w:tcBorders>
          </w:tcPr>
          <w:p w14:paraId="73D671DF"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17.818</w:t>
            </w:r>
          </w:p>
        </w:tc>
      </w:tr>
      <w:tr w:rsidR="00282EF2" w:rsidRPr="00BE25FF" w14:paraId="356C47A1" w14:textId="77777777" w:rsidTr="003E526A">
        <w:trPr>
          <w:gridAfter w:val="1"/>
          <w:wAfter w:w="800" w:type="dxa"/>
        </w:trPr>
        <w:tc>
          <w:tcPr>
            <w:tcW w:w="2508" w:type="dxa"/>
            <w:tcBorders>
              <w:top w:val="nil"/>
              <w:left w:val="nil"/>
              <w:bottom w:val="nil"/>
              <w:right w:val="nil"/>
            </w:tcBorders>
          </w:tcPr>
          <w:p w14:paraId="715DB636"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LEV</w:t>
            </w:r>
          </w:p>
        </w:tc>
        <w:tc>
          <w:tcPr>
            <w:tcW w:w="1400" w:type="dxa"/>
            <w:tcBorders>
              <w:top w:val="nil"/>
              <w:left w:val="nil"/>
              <w:bottom w:val="nil"/>
              <w:right w:val="nil"/>
            </w:tcBorders>
          </w:tcPr>
          <w:p w14:paraId="3324172D" w14:textId="35249BFA" w:rsidR="00282EF2" w:rsidRPr="00555D09" w:rsidRDefault="00BE25F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.205</w:t>
            </w:r>
          </w:p>
        </w:tc>
        <w:tc>
          <w:tcPr>
            <w:tcW w:w="1400" w:type="dxa"/>
            <w:tcBorders>
              <w:top w:val="nil"/>
              <w:left w:val="nil"/>
              <w:bottom w:val="nil"/>
              <w:right w:val="nil"/>
            </w:tcBorders>
          </w:tcPr>
          <w:p w14:paraId="0A99E002" w14:textId="683DF64F" w:rsidR="00282EF2" w:rsidRPr="00555D09" w:rsidRDefault="00BE25F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.145</w:t>
            </w:r>
          </w:p>
        </w:tc>
        <w:tc>
          <w:tcPr>
            <w:tcW w:w="1400" w:type="dxa"/>
            <w:tcBorders>
              <w:top w:val="nil"/>
              <w:left w:val="nil"/>
              <w:bottom w:val="nil"/>
              <w:right w:val="nil"/>
            </w:tcBorders>
          </w:tcPr>
          <w:p w14:paraId="4C336B37" w14:textId="58812AF8"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0.09</w:t>
            </w:r>
            <w:r w:rsidR="00BE25FF">
              <w:rPr>
                <w:rFonts w:ascii="Times New Roman" w:hAnsi="Times New Roman" w:cs="Times New Roman"/>
                <w:lang w:val="en-US"/>
              </w:rPr>
              <w:t>0</w:t>
            </w:r>
          </w:p>
        </w:tc>
        <w:tc>
          <w:tcPr>
            <w:tcW w:w="1400" w:type="dxa"/>
            <w:tcBorders>
              <w:top w:val="nil"/>
              <w:left w:val="nil"/>
              <w:bottom w:val="nil"/>
              <w:right w:val="nil"/>
            </w:tcBorders>
          </w:tcPr>
          <w:p w14:paraId="6BA5098D" w14:textId="67A3B9FA" w:rsidR="00282EF2" w:rsidRPr="00555D09" w:rsidRDefault="00A1411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.501</w:t>
            </w:r>
          </w:p>
        </w:tc>
      </w:tr>
      <w:tr w:rsidR="00282EF2" w:rsidRPr="00BE25FF" w14:paraId="6EF2197B" w14:textId="77777777" w:rsidTr="003E526A">
        <w:trPr>
          <w:gridAfter w:val="1"/>
          <w:wAfter w:w="800" w:type="dxa"/>
        </w:trPr>
        <w:tc>
          <w:tcPr>
            <w:tcW w:w="2508" w:type="dxa"/>
            <w:tcBorders>
              <w:top w:val="nil"/>
              <w:left w:val="nil"/>
              <w:bottom w:val="nil"/>
              <w:right w:val="nil"/>
            </w:tcBorders>
          </w:tcPr>
          <w:p w14:paraId="1604CA6D"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CFO</w:t>
            </w:r>
          </w:p>
        </w:tc>
        <w:tc>
          <w:tcPr>
            <w:tcW w:w="1400" w:type="dxa"/>
            <w:tcBorders>
              <w:top w:val="nil"/>
              <w:left w:val="nil"/>
              <w:bottom w:val="nil"/>
              <w:right w:val="nil"/>
            </w:tcBorders>
          </w:tcPr>
          <w:p w14:paraId="50D67065" w14:textId="2E1DF6D8" w:rsidR="00282EF2" w:rsidRPr="00555D09" w:rsidRDefault="00BE25F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.097</w:t>
            </w:r>
          </w:p>
        </w:tc>
        <w:tc>
          <w:tcPr>
            <w:tcW w:w="1400" w:type="dxa"/>
            <w:tcBorders>
              <w:top w:val="nil"/>
              <w:left w:val="nil"/>
              <w:bottom w:val="nil"/>
              <w:right w:val="nil"/>
            </w:tcBorders>
          </w:tcPr>
          <w:p w14:paraId="4DA2A064" w14:textId="7142B2F8" w:rsidR="00282EF2" w:rsidRPr="00555D09" w:rsidRDefault="00BE25F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.127</w:t>
            </w:r>
          </w:p>
        </w:tc>
        <w:tc>
          <w:tcPr>
            <w:tcW w:w="1400" w:type="dxa"/>
            <w:tcBorders>
              <w:top w:val="nil"/>
              <w:left w:val="nil"/>
              <w:bottom w:val="nil"/>
              <w:right w:val="nil"/>
            </w:tcBorders>
          </w:tcPr>
          <w:p w14:paraId="72F00407" w14:textId="224190BF"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w:t>
            </w:r>
            <w:r w:rsidR="00BE25FF">
              <w:rPr>
                <w:rFonts w:ascii="Times New Roman" w:hAnsi="Times New Roman" w:cs="Times New Roman"/>
                <w:lang w:val="en-US"/>
              </w:rPr>
              <w:t>0</w:t>
            </w:r>
            <w:r w:rsidRPr="00555D09">
              <w:rPr>
                <w:rFonts w:ascii="Times New Roman" w:hAnsi="Times New Roman" w:cs="Times New Roman"/>
                <w:lang w:val="en-US"/>
              </w:rPr>
              <w:t>.486</w:t>
            </w:r>
          </w:p>
        </w:tc>
        <w:tc>
          <w:tcPr>
            <w:tcW w:w="1400" w:type="dxa"/>
            <w:tcBorders>
              <w:top w:val="nil"/>
              <w:left w:val="nil"/>
              <w:bottom w:val="nil"/>
              <w:right w:val="nil"/>
            </w:tcBorders>
          </w:tcPr>
          <w:p w14:paraId="7CD7695D"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2.803</w:t>
            </w:r>
          </w:p>
        </w:tc>
      </w:tr>
      <w:tr w:rsidR="00282EF2" w:rsidRPr="00BE25FF" w14:paraId="5DDCA871" w14:textId="77777777" w:rsidTr="003E526A">
        <w:trPr>
          <w:gridAfter w:val="1"/>
          <w:wAfter w:w="800" w:type="dxa"/>
        </w:trPr>
        <w:tc>
          <w:tcPr>
            <w:tcW w:w="2508" w:type="dxa"/>
            <w:tcBorders>
              <w:top w:val="nil"/>
              <w:left w:val="nil"/>
              <w:bottom w:val="nil"/>
              <w:right w:val="nil"/>
            </w:tcBorders>
          </w:tcPr>
          <w:p w14:paraId="58C877E5"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r w:rsidRPr="00555D09">
              <w:rPr>
                <w:rFonts w:ascii="Times New Roman" w:hAnsi="Times New Roman" w:cs="Times New Roman"/>
                <w:lang w:val="en-US"/>
              </w:rPr>
              <w:t>R&amp;D</w:t>
            </w:r>
          </w:p>
        </w:tc>
        <w:tc>
          <w:tcPr>
            <w:tcW w:w="1400" w:type="dxa"/>
            <w:tcBorders>
              <w:top w:val="nil"/>
              <w:left w:val="nil"/>
              <w:bottom w:val="nil"/>
              <w:right w:val="nil"/>
            </w:tcBorders>
          </w:tcPr>
          <w:p w14:paraId="1DAC81E8"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10.968</w:t>
            </w:r>
          </w:p>
        </w:tc>
        <w:tc>
          <w:tcPr>
            <w:tcW w:w="1400" w:type="dxa"/>
            <w:tcBorders>
              <w:top w:val="nil"/>
              <w:left w:val="nil"/>
              <w:bottom w:val="nil"/>
              <w:right w:val="nil"/>
            </w:tcBorders>
          </w:tcPr>
          <w:p w14:paraId="7E006277"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1.987</w:t>
            </w:r>
          </w:p>
        </w:tc>
        <w:tc>
          <w:tcPr>
            <w:tcW w:w="1400" w:type="dxa"/>
            <w:tcBorders>
              <w:top w:val="nil"/>
              <w:left w:val="nil"/>
              <w:bottom w:val="nil"/>
              <w:right w:val="nil"/>
            </w:tcBorders>
          </w:tcPr>
          <w:p w14:paraId="6FCE707B"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1.946</w:t>
            </w:r>
          </w:p>
        </w:tc>
        <w:tc>
          <w:tcPr>
            <w:tcW w:w="1400" w:type="dxa"/>
            <w:tcBorders>
              <w:top w:val="nil"/>
              <w:left w:val="nil"/>
              <w:bottom w:val="nil"/>
              <w:right w:val="nil"/>
            </w:tcBorders>
          </w:tcPr>
          <w:p w14:paraId="5DBE0542"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16.496</w:t>
            </w:r>
          </w:p>
        </w:tc>
      </w:tr>
      <w:tr w:rsidR="00282EF2" w:rsidRPr="00BE25FF" w14:paraId="3A00CFAF" w14:textId="77777777" w:rsidTr="003E526A">
        <w:trPr>
          <w:gridAfter w:val="1"/>
          <w:wAfter w:w="800" w:type="dxa"/>
        </w:trPr>
        <w:tc>
          <w:tcPr>
            <w:tcW w:w="2508" w:type="dxa"/>
            <w:tcBorders>
              <w:top w:val="nil"/>
              <w:left w:val="nil"/>
              <w:bottom w:val="nil"/>
              <w:right w:val="nil"/>
            </w:tcBorders>
          </w:tcPr>
          <w:p w14:paraId="7536CD5E"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proofErr w:type="spellStart"/>
            <w:r w:rsidRPr="00555D09">
              <w:rPr>
                <w:rFonts w:ascii="Times New Roman" w:hAnsi="Times New Roman" w:cs="Times New Roman"/>
                <w:lang w:val="en-US"/>
              </w:rPr>
              <w:t>Salesgrowth</w:t>
            </w:r>
            <w:proofErr w:type="spellEnd"/>
          </w:p>
        </w:tc>
        <w:tc>
          <w:tcPr>
            <w:tcW w:w="1400" w:type="dxa"/>
            <w:tcBorders>
              <w:top w:val="nil"/>
              <w:left w:val="nil"/>
              <w:bottom w:val="nil"/>
              <w:right w:val="nil"/>
            </w:tcBorders>
          </w:tcPr>
          <w:p w14:paraId="52717294" w14:textId="00BA2836" w:rsidR="00282EF2" w:rsidRPr="00555D09" w:rsidRDefault="00BE25FF" w:rsidP="003E526A">
            <w:pPr>
              <w:widowControl w:val="0"/>
              <w:autoSpaceDE w:val="0"/>
              <w:autoSpaceDN w:val="0"/>
              <w:adjustRightInd w:val="0"/>
              <w:spacing w:after="0" w:line="240" w:lineRule="auto"/>
              <w:jc w:val="right"/>
              <w:rPr>
                <w:rFonts w:ascii="Times New Roman" w:hAnsi="Times New Roman" w:cs="Times New Roman"/>
                <w:lang w:val="en-US"/>
              </w:rPr>
            </w:pPr>
            <w:r>
              <w:rPr>
                <w:rFonts w:ascii="Times New Roman" w:hAnsi="Times New Roman" w:cs="Times New Roman"/>
                <w:lang w:val="en-US"/>
              </w:rPr>
              <w:t>0</w:t>
            </w:r>
            <w:r w:rsidR="00282EF2" w:rsidRPr="00555D09">
              <w:rPr>
                <w:rFonts w:ascii="Times New Roman" w:hAnsi="Times New Roman" w:cs="Times New Roman"/>
                <w:lang w:val="en-US"/>
              </w:rPr>
              <w:t>.186</w:t>
            </w:r>
          </w:p>
        </w:tc>
        <w:tc>
          <w:tcPr>
            <w:tcW w:w="1400" w:type="dxa"/>
            <w:tcBorders>
              <w:top w:val="nil"/>
              <w:left w:val="nil"/>
              <w:bottom w:val="nil"/>
              <w:right w:val="nil"/>
            </w:tcBorders>
          </w:tcPr>
          <w:p w14:paraId="6545731A"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3.896</w:t>
            </w:r>
          </w:p>
        </w:tc>
        <w:tc>
          <w:tcPr>
            <w:tcW w:w="1400" w:type="dxa"/>
            <w:tcBorders>
              <w:top w:val="nil"/>
              <w:left w:val="nil"/>
              <w:bottom w:val="nil"/>
              <w:right w:val="nil"/>
            </w:tcBorders>
          </w:tcPr>
          <w:p w14:paraId="345D9665" w14:textId="6C74A828"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-1</w:t>
            </w:r>
            <w:r w:rsidR="00BE25FF">
              <w:rPr>
                <w:rFonts w:ascii="Times New Roman" w:hAnsi="Times New Roman" w:cs="Times New Roman"/>
                <w:lang w:val="en-US"/>
              </w:rPr>
              <w:t>.000</w:t>
            </w:r>
          </w:p>
        </w:tc>
        <w:tc>
          <w:tcPr>
            <w:tcW w:w="1400" w:type="dxa"/>
            <w:tcBorders>
              <w:top w:val="nil"/>
              <w:left w:val="nil"/>
              <w:bottom w:val="nil"/>
              <w:right w:val="nil"/>
            </w:tcBorders>
          </w:tcPr>
          <w:p w14:paraId="055F7464" w14:textId="77777777" w:rsidR="00282EF2" w:rsidRPr="00555D09" w:rsidRDefault="00282EF2" w:rsidP="003E526A">
            <w:pPr>
              <w:widowControl w:val="0"/>
              <w:autoSpaceDE w:val="0"/>
              <w:autoSpaceDN w:val="0"/>
              <w:adjustRightInd w:val="0"/>
              <w:spacing w:after="0" w:line="240" w:lineRule="auto"/>
              <w:jc w:val="right"/>
              <w:rPr>
                <w:rFonts w:ascii="Times New Roman" w:hAnsi="Times New Roman" w:cs="Times New Roman"/>
                <w:lang w:val="en-US"/>
              </w:rPr>
            </w:pPr>
            <w:r w:rsidRPr="00555D09">
              <w:rPr>
                <w:rFonts w:ascii="Times New Roman" w:hAnsi="Times New Roman" w:cs="Times New Roman"/>
                <w:lang w:val="en-US"/>
              </w:rPr>
              <w:t>239.748</w:t>
            </w:r>
          </w:p>
        </w:tc>
      </w:tr>
      <w:tr w:rsidR="00282EF2" w:rsidRPr="00BE25FF" w14:paraId="586B2FA1" w14:textId="77777777" w:rsidTr="003E526A">
        <w:tc>
          <w:tcPr>
            <w:tcW w:w="8908" w:type="dxa"/>
            <w:gridSpan w:val="6"/>
            <w:tcBorders>
              <w:top w:val="single" w:sz="6" w:space="0" w:color="auto"/>
              <w:left w:val="nil"/>
              <w:bottom w:val="nil"/>
              <w:right w:val="nil"/>
            </w:tcBorders>
          </w:tcPr>
          <w:p w14:paraId="4C2C3E9F"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lang w:val="en-US"/>
              </w:rPr>
            </w:pPr>
          </w:p>
        </w:tc>
      </w:tr>
    </w:tbl>
    <w:p w14:paraId="230F1379" w14:textId="77777777" w:rsidR="00282EF2" w:rsidRPr="00282EF2" w:rsidRDefault="00282EF2" w:rsidP="00282EF2">
      <w:pPr>
        <w:spacing w:line="480" w:lineRule="auto"/>
        <w:jc w:val="both"/>
        <w:rPr>
          <w:rFonts w:asciiTheme="majorBidi" w:hAnsiTheme="majorBidi" w:cstheme="majorBidi"/>
        </w:rPr>
      </w:pPr>
      <w:r w:rsidRPr="00282EF2">
        <w:rPr>
          <w:rFonts w:asciiTheme="majorBidi" w:hAnsiTheme="majorBidi" w:cstheme="majorBidi"/>
        </w:rPr>
        <w:t>The descriptive statistics presented in Table 2 provide valuable insights into the variables under study. The mean Return on Equity (ROE) across the sampled firms is 14.195, indicating a moderate level of profitability on average. The Environmental, Social, and Governance (ESG) score, a crucial variable in this study, shows an average value of 58.216. This suggests that the firms in the sample generally have a moderate-to-high commitment to ESG standards.</w:t>
      </w:r>
    </w:p>
    <w:p w14:paraId="146AD696" w14:textId="77777777" w:rsidR="00282EF2" w:rsidRPr="00282EF2" w:rsidRDefault="00282EF2" w:rsidP="00282EF2">
      <w:pPr>
        <w:spacing w:line="480" w:lineRule="auto"/>
        <w:jc w:val="both"/>
        <w:rPr>
          <w:rFonts w:asciiTheme="majorBidi" w:hAnsiTheme="majorBidi" w:cstheme="majorBidi"/>
        </w:rPr>
      </w:pPr>
      <w:r w:rsidRPr="00282EF2">
        <w:rPr>
          <w:rFonts w:asciiTheme="majorBidi" w:hAnsiTheme="majorBidi" w:cstheme="majorBidi"/>
        </w:rPr>
        <w:t>The mean value for the natural logarithm of Total Assets (</w:t>
      </w:r>
      <w:proofErr w:type="spellStart"/>
      <w:r w:rsidRPr="00282EF2">
        <w:rPr>
          <w:rFonts w:asciiTheme="majorBidi" w:hAnsiTheme="majorBidi" w:cstheme="majorBidi"/>
        </w:rPr>
        <w:t>LnTA</w:t>
      </w:r>
      <w:proofErr w:type="spellEnd"/>
      <w:r w:rsidRPr="00282EF2">
        <w:rPr>
          <w:rFonts w:asciiTheme="majorBidi" w:hAnsiTheme="majorBidi" w:cstheme="majorBidi"/>
        </w:rPr>
        <w:t>) is 15.293, reflecting the substantial size of the firms within the STOXX Europe 600 index. The average leverage ratio (LEV) stands at 0.205, indicating that, on average, around 20.5% of the firms’ assets are financed by debt. This points to a relatively moderate level of financial leverage among the sampled firms.</w:t>
      </w:r>
    </w:p>
    <w:p w14:paraId="61B6F2DC" w14:textId="1BBF13F5" w:rsidR="00282EF2" w:rsidRPr="00282EF2" w:rsidRDefault="00282EF2" w:rsidP="00282EF2">
      <w:pPr>
        <w:spacing w:line="480" w:lineRule="auto"/>
        <w:jc w:val="both"/>
        <w:rPr>
          <w:rFonts w:asciiTheme="majorBidi" w:hAnsiTheme="majorBidi" w:cstheme="majorBidi"/>
        </w:rPr>
      </w:pPr>
      <w:r w:rsidRPr="00282EF2">
        <w:rPr>
          <w:rFonts w:asciiTheme="majorBidi" w:hAnsiTheme="majorBidi" w:cstheme="majorBidi"/>
        </w:rPr>
        <w:t xml:space="preserve">Operational efficiency, measured as Cash Flow from </w:t>
      </w:r>
      <w:r w:rsidR="00456FC3">
        <w:rPr>
          <w:rFonts w:asciiTheme="majorBidi" w:hAnsiTheme="majorBidi" w:cstheme="majorBidi"/>
        </w:rPr>
        <w:t>Operati</w:t>
      </w:r>
      <w:r w:rsidR="00A74B47">
        <w:rPr>
          <w:rFonts w:asciiTheme="majorBidi" w:hAnsiTheme="majorBidi" w:cstheme="majorBidi"/>
        </w:rPr>
        <w:t>ng Activities</w:t>
      </w:r>
      <w:r w:rsidR="00456FC3" w:rsidRPr="00282EF2">
        <w:rPr>
          <w:rFonts w:asciiTheme="majorBidi" w:hAnsiTheme="majorBidi" w:cstheme="majorBidi"/>
        </w:rPr>
        <w:t xml:space="preserve"> </w:t>
      </w:r>
      <w:r w:rsidRPr="00282EF2">
        <w:rPr>
          <w:rFonts w:asciiTheme="majorBidi" w:hAnsiTheme="majorBidi" w:cstheme="majorBidi"/>
        </w:rPr>
        <w:t xml:space="preserve">to Total Assets (CFO), has an average value of 0.097. This figure suggests that the firms, on average, manage to generate around 9.7% of their total assets in operational cash flow. The mean value for Research and Development (R&amp;D) </w:t>
      </w:r>
      <w:r w:rsidRPr="00282EF2">
        <w:rPr>
          <w:rFonts w:asciiTheme="majorBidi" w:hAnsiTheme="majorBidi" w:cstheme="majorBidi"/>
        </w:rPr>
        <w:lastRenderedPageBreak/>
        <w:t>expenditures, logged for scaling purposes, is 10.968. This indicates a substantial investment in R&amp;D among the firms, reflecting their focus on innovation and future growth.</w:t>
      </w:r>
    </w:p>
    <w:p w14:paraId="428FCEDE" w14:textId="77777777" w:rsidR="00282EF2" w:rsidRPr="00282EF2" w:rsidRDefault="00282EF2" w:rsidP="00282EF2">
      <w:pPr>
        <w:spacing w:line="480" w:lineRule="auto"/>
        <w:jc w:val="both"/>
        <w:rPr>
          <w:rFonts w:asciiTheme="majorBidi" w:hAnsiTheme="majorBidi" w:cstheme="majorBidi"/>
        </w:rPr>
      </w:pPr>
      <w:r w:rsidRPr="00282EF2">
        <w:rPr>
          <w:rFonts w:asciiTheme="majorBidi" w:hAnsiTheme="majorBidi" w:cstheme="majorBidi"/>
        </w:rPr>
        <w:t>Lastly, the mean Sales Growth (</w:t>
      </w:r>
      <w:proofErr w:type="spellStart"/>
      <w:r w:rsidRPr="00282EF2">
        <w:rPr>
          <w:rFonts w:asciiTheme="majorBidi" w:hAnsiTheme="majorBidi" w:cstheme="majorBidi"/>
        </w:rPr>
        <w:t>Salesgrowth</w:t>
      </w:r>
      <w:proofErr w:type="spellEnd"/>
      <w:r w:rsidRPr="00282EF2">
        <w:rPr>
          <w:rFonts w:asciiTheme="majorBidi" w:hAnsiTheme="majorBidi" w:cstheme="majorBidi"/>
        </w:rPr>
        <w:t>) for the sampled firms is 0.186. This value, although positive, indicates a relatively modest growth in sales, on average, which can be reflective of the varied economic contexts and market conditions experienced by the firms in different European countries over the study period.</w:t>
      </w:r>
    </w:p>
    <w:p w14:paraId="21FFF889" w14:textId="77777777" w:rsidR="00282EF2" w:rsidRDefault="00282EF2" w:rsidP="00282EF2">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sz w:val="20"/>
          <w:szCs w:val="20"/>
          <w:lang w:val="en-US"/>
        </w:rPr>
        <w:t xml:space="preserve">Table (3) Matrix of correlations </w:t>
      </w:r>
    </w:p>
    <w:tbl>
      <w:tblPr>
        <w:tblW w:w="10408" w:type="dxa"/>
        <w:tblInd w:w="-687" w:type="dxa"/>
        <w:tblLayout w:type="fixed"/>
        <w:tblLook w:val="0000" w:firstRow="0" w:lastRow="0" w:firstColumn="0" w:lastColumn="0" w:noHBand="0" w:noVBand="0"/>
      </w:tblPr>
      <w:tblGrid>
        <w:gridCol w:w="1868"/>
        <w:gridCol w:w="1220"/>
        <w:gridCol w:w="1220"/>
        <w:gridCol w:w="1220"/>
        <w:gridCol w:w="1220"/>
        <w:gridCol w:w="1220"/>
        <w:gridCol w:w="1220"/>
        <w:gridCol w:w="1220"/>
      </w:tblGrid>
      <w:tr w:rsidR="00282EF2" w14:paraId="00D3CF8B" w14:textId="77777777" w:rsidTr="00282EF2">
        <w:tc>
          <w:tcPr>
            <w:tcW w:w="1868" w:type="dxa"/>
            <w:tcBorders>
              <w:top w:val="single" w:sz="4" w:space="0" w:color="auto"/>
              <w:left w:val="nil"/>
              <w:bottom w:val="single" w:sz="10" w:space="0" w:color="auto"/>
              <w:right w:val="nil"/>
            </w:tcBorders>
          </w:tcPr>
          <w:p w14:paraId="73EE6A18"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4"/>
                <w:szCs w:val="24"/>
                <w:lang w:val="en-US"/>
              </w:rPr>
              <w:t xml:space="preserve"> </w:t>
            </w:r>
            <w:r>
              <w:rPr>
                <w:rFonts w:ascii="Times New Roman" w:hAnsi="Times New Roman" w:cs="Times New Roman"/>
                <w:sz w:val="20"/>
                <w:szCs w:val="20"/>
                <w:lang w:val="en-US"/>
              </w:rPr>
              <w:t xml:space="preserve"> Variables</w:t>
            </w:r>
          </w:p>
        </w:tc>
        <w:tc>
          <w:tcPr>
            <w:tcW w:w="1220" w:type="dxa"/>
            <w:tcBorders>
              <w:top w:val="single" w:sz="4" w:space="0" w:color="auto"/>
              <w:left w:val="nil"/>
              <w:bottom w:val="single" w:sz="10" w:space="0" w:color="auto"/>
              <w:right w:val="nil"/>
            </w:tcBorders>
          </w:tcPr>
          <w:p w14:paraId="1C69221E"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(1)</w:t>
            </w:r>
          </w:p>
        </w:tc>
        <w:tc>
          <w:tcPr>
            <w:tcW w:w="1220" w:type="dxa"/>
            <w:tcBorders>
              <w:top w:val="single" w:sz="4" w:space="0" w:color="auto"/>
              <w:left w:val="nil"/>
              <w:bottom w:val="single" w:sz="10" w:space="0" w:color="auto"/>
              <w:right w:val="nil"/>
            </w:tcBorders>
          </w:tcPr>
          <w:p w14:paraId="084E9512"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(2)</w:t>
            </w:r>
          </w:p>
        </w:tc>
        <w:tc>
          <w:tcPr>
            <w:tcW w:w="1220" w:type="dxa"/>
            <w:tcBorders>
              <w:top w:val="single" w:sz="4" w:space="0" w:color="auto"/>
              <w:left w:val="nil"/>
              <w:bottom w:val="single" w:sz="10" w:space="0" w:color="auto"/>
              <w:right w:val="nil"/>
            </w:tcBorders>
          </w:tcPr>
          <w:p w14:paraId="49B9818B"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(3)</w:t>
            </w:r>
          </w:p>
        </w:tc>
        <w:tc>
          <w:tcPr>
            <w:tcW w:w="1220" w:type="dxa"/>
            <w:tcBorders>
              <w:top w:val="single" w:sz="4" w:space="0" w:color="auto"/>
              <w:left w:val="nil"/>
              <w:bottom w:val="single" w:sz="10" w:space="0" w:color="auto"/>
              <w:right w:val="nil"/>
            </w:tcBorders>
          </w:tcPr>
          <w:p w14:paraId="6CAB9F90"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(4)</w:t>
            </w:r>
          </w:p>
        </w:tc>
        <w:tc>
          <w:tcPr>
            <w:tcW w:w="1220" w:type="dxa"/>
            <w:tcBorders>
              <w:top w:val="single" w:sz="4" w:space="0" w:color="auto"/>
              <w:left w:val="nil"/>
              <w:bottom w:val="single" w:sz="10" w:space="0" w:color="auto"/>
              <w:right w:val="nil"/>
            </w:tcBorders>
          </w:tcPr>
          <w:p w14:paraId="0F155100"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(5)</w:t>
            </w:r>
          </w:p>
        </w:tc>
        <w:tc>
          <w:tcPr>
            <w:tcW w:w="1220" w:type="dxa"/>
            <w:tcBorders>
              <w:top w:val="single" w:sz="4" w:space="0" w:color="auto"/>
              <w:left w:val="nil"/>
              <w:bottom w:val="single" w:sz="10" w:space="0" w:color="auto"/>
              <w:right w:val="nil"/>
            </w:tcBorders>
          </w:tcPr>
          <w:p w14:paraId="3FD11FE0"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(6)</w:t>
            </w:r>
          </w:p>
        </w:tc>
        <w:tc>
          <w:tcPr>
            <w:tcW w:w="1220" w:type="dxa"/>
            <w:tcBorders>
              <w:top w:val="single" w:sz="4" w:space="0" w:color="auto"/>
              <w:left w:val="nil"/>
              <w:bottom w:val="single" w:sz="10" w:space="0" w:color="auto"/>
              <w:right w:val="nil"/>
            </w:tcBorders>
          </w:tcPr>
          <w:p w14:paraId="54C0BB07"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 xml:space="preserve">  (7)</w:t>
            </w:r>
          </w:p>
        </w:tc>
      </w:tr>
      <w:tr w:rsidR="00282EF2" w14:paraId="4F8A9229" w14:textId="77777777" w:rsidTr="00282EF2">
        <w:trPr>
          <w:gridAfter w:val="6"/>
          <w:wAfter w:w="7320" w:type="dxa"/>
        </w:trPr>
        <w:tc>
          <w:tcPr>
            <w:tcW w:w="1868" w:type="dxa"/>
            <w:tcBorders>
              <w:top w:val="nil"/>
              <w:left w:val="nil"/>
              <w:bottom w:val="nil"/>
              <w:right w:val="nil"/>
            </w:tcBorders>
          </w:tcPr>
          <w:p w14:paraId="58CDAC5C"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(1) ROE</w:t>
            </w:r>
          </w:p>
        </w:tc>
        <w:tc>
          <w:tcPr>
            <w:tcW w:w="1220" w:type="dxa"/>
            <w:tcBorders>
              <w:top w:val="nil"/>
              <w:left w:val="nil"/>
              <w:bottom w:val="nil"/>
              <w:right w:val="nil"/>
            </w:tcBorders>
          </w:tcPr>
          <w:p w14:paraId="655A2D59"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4483F3E6" w14:textId="77777777" w:rsidTr="00282EF2">
        <w:trPr>
          <w:gridAfter w:val="5"/>
          <w:wAfter w:w="6100" w:type="dxa"/>
        </w:trPr>
        <w:tc>
          <w:tcPr>
            <w:tcW w:w="1868" w:type="dxa"/>
            <w:tcBorders>
              <w:top w:val="nil"/>
              <w:left w:val="nil"/>
              <w:bottom w:val="nil"/>
              <w:right w:val="nil"/>
            </w:tcBorders>
          </w:tcPr>
          <w:p w14:paraId="12161F24"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(2) ESG</w:t>
            </w:r>
          </w:p>
        </w:tc>
        <w:tc>
          <w:tcPr>
            <w:tcW w:w="1220" w:type="dxa"/>
            <w:tcBorders>
              <w:top w:val="nil"/>
              <w:left w:val="nil"/>
              <w:bottom w:val="nil"/>
              <w:right w:val="nil"/>
            </w:tcBorders>
          </w:tcPr>
          <w:p w14:paraId="75B55F4C"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0.235</w:t>
            </w:r>
          </w:p>
        </w:tc>
        <w:tc>
          <w:tcPr>
            <w:tcW w:w="1220" w:type="dxa"/>
            <w:tcBorders>
              <w:top w:val="nil"/>
              <w:left w:val="nil"/>
              <w:bottom w:val="nil"/>
              <w:right w:val="nil"/>
            </w:tcBorders>
          </w:tcPr>
          <w:p w14:paraId="4A15E1CB"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27214849" w14:textId="77777777" w:rsidTr="00282EF2">
        <w:trPr>
          <w:gridAfter w:val="4"/>
          <w:wAfter w:w="4880" w:type="dxa"/>
        </w:trPr>
        <w:tc>
          <w:tcPr>
            <w:tcW w:w="1868" w:type="dxa"/>
            <w:tcBorders>
              <w:top w:val="nil"/>
              <w:left w:val="nil"/>
              <w:bottom w:val="nil"/>
              <w:right w:val="nil"/>
            </w:tcBorders>
          </w:tcPr>
          <w:p w14:paraId="15309F84"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(3) </w:t>
            </w:r>
            <w:proofErr w:type="spellStart"/>
            <w:r>
              <w:rPr>
                <w:rFonts w:ascii="Times New Roman" w:hAnsi="Times New Roman" w:cs="Times New Roman"/>
                <w:sz w:val="20"/>
                <w:szCs w:val="20"/>
                <w:lang w:val="en-US"/>
              </w:rPr>
              <w:t>LnTA</w:t>
            </w:r>
            <w:proofErr w:type="spellEnd"/>
          </w:p>
        </w:tc>
        <w:tc>
          <w:tcPr>
            <w:tcW w:w="1220" w:type="dxa"/>
            <w:tcBorders>
              <w:top w:val="nil"/>
              <w:left w:val="nil"/>
              <w:bottom w:val="nil"/>
              <w:right w:val="nil"/>
            </w:tcBorders>
          </w:tcPr>
          <w:p w14:paraId="05644015"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0.071</w:t>
            </w:r>
          </w:p>
        </w:tc>
        <w:tc>
          <w:tcPr>
            <w:tcW w:w="1220" w:type="dxa"/>
            <w:tcBorders>
              <w:top w:val="nil"/>
              <w:left w:val="nil"/>
              <w:bottom w:val="nil"/>
              <w:right w:val="nil"/>
            </w:tcBorders>
          </w:tcPr>
          <w:p w14:paraId="71FB10C9"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0.645</w:t>
            </w:r>
          </w:p>
        </w:tc>
        <w:tc>
          <w:tcPr>
            <w:tcW w:w="1220" w:type="dxa"/>
            <w:tcBorders>
              <w:top w:val="nil"/>
              <w:left w:val="nil"/>
              <w:bottom w:val="nil"/>
              <w:right w:val="nil"/>
            </w:tcBorders>
          </w:tcPr>
          <w:p w14:paraId="47BFE0D6"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64547300" w14:textId="77777777" w:rsidTr="00282EF2">
        <w:trPr>
          <w:gridAfter w:val="3"/>
          <w:wAfter w:w="3660" w:type="dxa"/>
        </w:trPr>
        <w:tc>
          <w:tcPr>
            <w:tcW w:w="1868" w:type="dxa"/>
            <w:tcBorders>
              <w:top w:val="nil"/>
              <w:left w:val="nil"/>
              <w:bottom w:val="nil"/>
              <w:right w:val="nil"/>
            </w:tcBorders>
          </w:tcPr>
          <w:p w14:paraId="42DEEA7E"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(4) LEV</w:t>
            </w:r>
          </w:p>
        </w:tc>
        <w:tc>
          <w:tcPr>
            <w:tcW w:w="1220" w:type="dxa"/>
            <w:tcBorders>
              <w:top w:val="nil"/>
              <w:left w:val="nil"/>
              <w:bottom w:val="nil"/>
              <w:right w:val="nil"/>
            </w:tcBorders>
          </w:tcPr>
          <w:p w14:paraId="7CD6B2AB"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-0.031</w:t>
            </w:r>
          </w:p>
        </w:tc>
        <w:tc>
          <w:tcPr>
            <w:tcW w:w="1220" w:type="dxa"/>
            <w:tcBorders>
              <w:top w:val="nil"/>
              <w:left w:val="nil"/>
              <w:bottom w:val="nil"/>
              <w:right w:val="nil"/>
            </w:tcBorders>
          </w:tcPr>
          <w:p w14:paraId="53915496"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0.177</w:t>
            </w:r>
          </w:p>
        </w:tc>
        <w:tc>
          <w:tcPr>
            <w:tcW w:w="1220" w:type="dxa"/>
            <w:tcBorders>
              <w:top w:val="nil"/>
              <w:left w:val="nil"/>
              <w:bottom w:val="nil"/>
              <w:right w:val="nil"/>
            </w:tcBorders>
          </w:tcPr>
          <w:p w14:paraId="0966F21C"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0.285</w:t>
            </w:r>
          </w:p>
        </w:tc>
        <w:tc>
          <w:tcPr>
            <w:tcW w:w="1220" w:type="dxa"/>
            <w:tcBorders>
              <w:top w:val="nil"/>
              <w:left w:val="nil"/>
              <w:bottom w:val="nil"/>
              <w:right w:val="nil"/>
            </w:tcBorders>
          </w:tcPr>
          <w:p w14:paraId="4D62DA10"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7F436DDE" w14:textId="77777777" w:rsidTr="00282EF2">
        <w:trPr>
          <w:gridAfter w:val="2"/>
          <w:wAfter w:w="2440" w:type="dxa"/>
        </w:trPr>
        <w:tc>
          <w:tcPr>
            <w:tcW w:w="1868" w:type="dxa"/>
            <w:tcBorders>
              <w:top w:val="nil"/>
              <w:left w:val="nil"/>
              <w:bottom w:val="nil"/>
              <w:right w:val="nil"/>
            </w:tcBorders>
          </w:tcPr>
          <w:p w14:paraId="16CCA304" w14:textId="76550A14"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(5)</w:t>
            </w:r>
            <w:r w:rsidR="00C92545">
              <w:rPr>
                <w:rFonts w:ascii="Times New Roman" w:hAnsi="Times New Roman" w:cs="Times New Roman"/>
                <w:sz w:val="20"/>
                <w:szCs w:val="20"/>
                <w:lang w:val="en-US"/>
              </w:rPr>
              <w:t xml:space="preserve"> </w:t>
            </w:r>
            <w:r>
              <w:rPr>
                <w:rFonts w:ascii="Times New Roman" w:hAnsi="Times New Roman" w:cs="Times New Roman"/>
                <w:sz w:val="20"/>
                <w:szCs w:val="20"/>
                <w:lang w:val="en-US"/>
              </w:rPr>
              <w:t>CFO</w:t>
            </w:r>
          </w:p>
        </w:tc>
        <w:tc>
          <w:tcPr>
            <w:tcW w:w="1220" w:type="dxa"/>
            <w:tcBorders>
              <w:top w:val="nil"/>
              <w:left w:val="nil"/>
              <w:bottom w:val="nil"/>
              <w:right w:val="nil"/>
            </w:tcBorders>
          </w:tcPr>
          <w:p w14:paraId="43968607"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0.533</w:t>
            </w:r>
          </w:p>
        </w:tc>
        <w:tc>
          <w:tcPr>
            <w:tcW w:w="1220" w:type="dxa"/>
            <w:tcBorders>
              <w:top w:val="nil"/>
              <w:left w:val="nil"/>
              <w:bottom w:val="nil"/>
              <w:right w:val="nil"/>
            </w:tcBorders>
          </w:tcPr>
          <w:p w14:paraId="00A08F84"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-0.087</w:t>
            </w:r>
          </w:p>
        </w:tc>
        <w:tc>
          <w:tcPr>
            <w:tcW w:w="1220" w:type="dxa"/>
            <w:tcBorders>
              <w:top w:val="nil"/>
              <w:left w:val="nil"/>
              <w:bottom w:val="nil"/>
              <w:right w:val="nil"/>
            </w:tcBorders>
          </w:tcPr>
          <w:p w14:paraId="2AAE6DAE"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220" w:type="dxa"/>
            <w:tcBorders>
              <w:top w:val="nil"/>
              <w:left w:val="nil"/>
              <w:bottom w:val="nil"/>
              <w:right w:val="nil"/>
            </w:tcBorders>
          </w:tcPr>
          <w:p w14:paraId="00B284EE"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-0.168</w:t>
            </w:r>
          </w:p>
        </w:tc>
        <w:tc>
          <w:tcPr>
            <w:tcW w:w="1220" w:type="dxa"/>
            <w:tcBorders>
              <w:top w:val="nil"/>
              <w:left w:val="nil"/>
              <w:bottom w:val="nil"/>
              <w:right w:val="nil"/>
            </w:tcBorders>
          </w:tcPr>
          <w:p w14:paraId="5BA25FD6"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3404909F" w14:textId="77777777" w:rsidTr="00282EF2">
        <w:trPr>
          <w:gridAfter w:val="1"/>
          <w:wAfter w:w="1220" w:type="dxa"/>
        </w:trPr>
        <w:tc>
          <w:tcPr>
            <w:tcW w:w="1868" w:type="dxa"/>
            <w:tcBorders>
              <w:top w:val="nil"/>
              <w:left w:val="nil"/>
              <w:bottom w:val="nil"/>
              <w:right w:val="nil"/>
            </w:tcBorders>
          </w:tcPr>
          <w:p w14:paraId="58DAD888" w14:textId="676B0609"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(6)</w:t>
            </w:r>
            <w:r w:rsidR="00C92545">
              <w:rPr>
                <w:rFonts w:ascii="Times New Roman" w:hAnsi="Times New Roman" w:cs="Times New Roman"/>
                <w:sz w:val="20"/>
                <w:szCs w:val="20"/>
                <w:lang w:val="en-US"/>
              </w:rPr>
              <w:t xml:space="preserve"> </w:t>
            </w:r>
            <w:r>
              <w:rPr>
                <w:rFonts w:ascii="Times New Roman" w:hAnsi="Times New Roman" w:cs="Times New Roman"/>
                <w:sz w:val="20"/>
                <w:szCs w:val="20"/>
                <w:lang w:val="en-US"/>
              </w:rPr>
              <w:t>R&amp;D</w:t>
            </w:r>
          </w:p>
        </w:tc>
        <w:tc>
          <w:tcPr>
            <w:tcW w:w="1220" w:type="dxa"/>
            <w:tcBorders>
              <w:top w:val="nil"/>
              <w:left w:val="nil"/>
              <w:bottom w:val="nil"/>
              <w:right w:val="nil"/>
            </w:tcBorders>
          </w:tcPr>
          <w:p w14:paraId="5EB1AF0C"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0.067</w:t>
            </w:r>
          </w:p>
        </w:tc>
        <w:tc>
          <w:tcPr>
            <w:tcW w:w="1220" w:type="dxa"/>
            <w:tcBorders>
              <w:top w:val="nil"/>
              <w:left w:val="nil"/>
              <w:bottom w:val="nil"/>
              <w:right w:val="nil"/>
            </w:tcBorders>
          </w:tcPr>
          <w:p w14:paraId="619550CD"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0.441</w:t>
            </w:r>
          </w:p>
        </w:tc>
        <w:tc>
          <w:tcPr>
            <w:tcW w:w="1220" w:type="dxa"/>
            <w:tcBorders>
              <w:top w:val="nil"/>
              <w:left w:val="nil"/>
              <w:bottom w:val="nil"/>
              <w:right w:val="nil"/>
            </w:tcBorders>
          </w:tcPr>
          <w:p w14:paraId="3849A276"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0.505</w:t>
            </w:r>
          </w:p>
        </w:tc>
        <w:tc>
          <w:tcPr>
            <w:tcW w:w="1220" w:type="dxa"/>
            <w:tcBorders>
              <w:top w:val="nil"/>
              <w:left w:val="nil"/>
              <w:bottom w:val="nil"/>
              <w:right w:val="nil"/>
            </w:tcBorders>
          </w:tcPr>
          <w:p w14:paraId="7BEA6879"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-0.080</w:t>
            </w:r>
          </w:p>
        </w:tc>
        <w:tc>
          <w:tcPr>
            <w:tcW w:w="1220" w:type="dxa"/>
            <w:tcBorders>
              <w:top w:val="nil"/>
              <w:left w:val="nil"/>
              <w:bottom w:val="nil"/>
              <w:right w:val="nil"/>
            </w:tcBorders>
          </w:tcPr>
          <w:p w14:paraId="6AB6E177"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-0.010</w:t>
            </w:r>
          </w:p>
        </w:tc>
        <w:tc>
          <w:tcPr>
            <w:tcW w:w="1220" w:type="dxa"/>
            <w:tcBorders>
              <w:top w:val="nil"/>
              <w:left w:val="nil"/>
              <w:bottom w:val="nil"/>
              <w:right w:val="nil"/>
            </w:tcBorders>
          </w:tcPr>
          <w:p w14:paraId="04F487A6"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49F8B1FB" w14:textId="77777777" w:rsidTr="00282EF2">
        <w:tc>
          <w:tcPr>
            <w:tcW w:w="1868" w:type="dxa"/>
            <w:tcBorders>
              <w:top w:val="nil"/>
              <w:left w:val="nil"/>
              <w:bottom w:val="nil"/>
              <w:right w:val="nil"/>
            </w:tcBorders>
          </w:tcPr>
          <w:p w14:paraId="2E2CE8C6"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(7) </w:t>
            </w:r>
            <w:proofErr w:type="spellStart"/>
            <w:r>
              <w:rPr>
                <w:rFonts w:ascii="Times New Roman" w:hAnsi="Times New Roman" w:cs="Times New Roman"/>
                <w:sz w:val="20"/>
                <w:szCs w:val="20"/>
                <w:lang w:val="en-US"/>
              </w:rPr>
              <w:t>Salesgrowth</w:t>
            </w:r>
            <w:proofErr w:type="spellEnd"/>
          </w:p>
        </w:tc>
        <w:tc>
          <w:tcPr>
            <w:tcW w:w="1220" w:type="dxa"/>
            <w:tcBorders>
              <w:top w:val="nil"/>
              <w:left w:val="nil"/>
              <w:bottom w:val="nil"/>
              <w:right w:val="nil"/>
            </w:tcBorders>
          </w:tcPr>
          <w:p w14:paraId="0BEAB293"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0.030</w:t>
            </w:r>
          </w:p>
        </w:tc>
        <w:tc>
          <w:tcPr>
            <w:tcW w:w="1220" w:type="dxa"/>
            <w:tcBorders>
              <w:top w:val="nil"/>
              <w:left w:val="nil"/>
              <w:bottom w:val="nil"/>
              <w:right w:val="nil"/>
            </w:tcBorders>
          </w:tcPr>
          <w:p w14:paraId="45D15F2F"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-0.107</w:t>
            </w:r>
          </w:p>
        </w:tc>
        <w:tc>
          <w:tcPr>
            <w:tcW w:w="1220" w:type="dxa"/>
            <w:tcBorders>
              <w:top w:val="nil"/>
              <w:left w:val="nil"/>
              <w:bottom w:val="nil"/>
              <w:right w:val="nil"/>
            </w:tcBorders>
          </w:tcPr>
          <w:p w14:paraId="0C3D673E"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-0.029</w:t>
            </w:r>
          </w:p>
        </w:tc>
        <w:tc>
          <w:tcPr>
            <w:tcW w:w="1220" w:type="dxa"/>
            <w:tcBorders>
              <w:top w:val="nil"/>
              <w:left w:val="nil"/>
              <w:bottom w:val="nil"/>
              <w:right w:val="nil"/>
            </w:tcBorders>
          </w:tcPr>
          <w:p w14:paraId="2AAE6ED8"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-0.057</w:t>
            </w:r>
          </w:p>
        </w:tc>
        <w:tc>
          <w:tcPr>
            <w:tcW w:w="1220" w:type="dxa"/>
            <w:tcBorders>
              <w:top w:val="nil"/>
              <w:left w:val="nil"/>
              <w:bottom w:val="nil"/>
              <w:right w:val="nil"/>
            </w:tcBorders>
          </w:tcPr>
          <w:p w14:paraId="00DF2C97"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0.027</w:t>
            </w:r>
          </w:p>
        </w:tc>
        <w:tc>
          <w:tcPr>
            <w:tcW w:w="1220" w:type="dxa"/>
            <w:tcBorders>
              <w:top w:val="nil"/>
              <w:left w:val="nil"/>
              <w:bottom w:val="nil"/>
              <w:right w:val="nil"/>
            </w:tcBorders>
          </w:tcPr>
          <w:p w14:paraId="0CBE4159"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-0.043</w:t>
            </w:r>
          </w:p>
        </w:tc>
        <w:tc>
          <w:tcPr>
            <w:tcW w:w="1220" w:type="dxa"/>
            <w:tcBorders>
              <w:top w:val="nil"/>
              <w:left w:val="nil"/>
              <w:bottom w:val="nil"/>
              <w:right w:val="nil"/>
            </w:tcBorders>
          </w:tcPr>
          <w:p w14:paraId="79DDB86A" w14:textId="77777777" w:rsidR="00282EF2" w:rsidRDefault="00282EF2" w:rsidP="003E526A">
            <w:pPr>
              <w:widowControl w:val="0"/>
              <w:autoSpaceDE w:val="0"/>
              <w:autoSpaceDN w:val="0"/>
              <w:adjustRightInd w:val="0"/>
              <w:spacing w:after="0" w:line="240"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1.000</w:t>
            </w:r>
          </w:p>
        </w:tc>
      </w:tr>
      <w:tr w:rsidR="00282EF2" w14:paraId="38BAA351" w14:textId="77777777" w:rsidTr="00282EF2">
        <w:tc>
          <w:tcPr>
            <w:tcW w:w="10408" w:type="dxa"/>
            <w:gridSpan w:val="8"/>
            <w:tcBorders>
              <w:top w:val="single" w:sz="6" w:space="0" w:color="auto"/>
              <w:left w:val="nil"/>
              <w:bottom w:val="nil"/>
              <w:right w:val="nil"/>
            </w:tcBorders>
          </w:tcPr>
          <w:p w14:paraId="64D0C8F7" w14:textId="77777777" w:rsidR="00282EF2" w:rsidRDefault="00282EF2" w:rsidP="003E526A">
            <w:pPr>
              <w:widowControl w:val="0"/>
              <w:autoSpaceDE w:val="0"/>
              <w:autoSpaceDN w:val="0"/>
              <w:adjustRightInd w:val="0"/>
              <w:spacing w:after="0" w:line="240" w:lineRule="auto"/>
              <w:rPr>
                <w:rFonts w:ascii="Times New Roman" w:hAnsi="Times New Roman" w:cs="Times New Roman"/>
                <w:sz w:val="24"/>
                <w:szCs w:val="24"/>
                <w:lang w:val="en-US"/>
              </w:rPr>
            </w:pPr>
          </w:p>
        </w:tc>
      </w:tr>
    </w:tbl>
    <w:p w14:paraId="6B18305E" w14:textId="0C6D69AF" w:rsidR="00282EF2" w:rsidRDefault="00282EF2" w:rsidP="00282EF2">
      <w:pPr>
        <w:spacing w:line="480" w:lineRule="auto"/>
        <w:jc w:val="both"/>
        <w:rPr>
          <w:rFonts w:asciiTheme="majorBidi" w:hAnsiTheme="majorBidi" w:cstheme="majorBidi"/>
        </w:rPr>
      </w:pPr>
      <w:r w:rsidRPr="00282EF2">
        <w:rPr>
          <w:rFonts w:asciiTheme="majorBidi" w:hAnsiTheme="majorBidi" w:cstheme="majorBidi"/>
        </w:rPr>
        <w:br/>
        <w:t xml:space="preserve">To assess multicollinearity in our study, we </w:t>
      </w:r>
      <w:proofErr w:type="spellStart"/>
      <w:r w:rsidRPr="00282EF2">
        <w:rPr>
          <w:rFonts w:asciiTheme="majorBidi" w:hAnsiTheme="majorBidi" w:cstheme="majorBidi"/>
        </w:rPr>
        <w:t>analyzed</w:t>
      </w:r>
      <w:proofErr w:type="spellEnd"/>
      <w:r w:rsidRPr="00282EF2">
        <w:rPr>
          <w:rFonts w:asciiTheme="majorBidi" w:hAnsiTheme="majorBidi" w:cstheme="majorBidi"/>
        </w:rPr>
        <w:t xml:space="preserve"> </w:t>
      </w:r>
      <w:r w:rsidR="00C92545">
        <w:rPr>
          <w:rFonts w:asciiTheme="majorBidi" w:hAnsiTheme="majorBidi" w:cstheme="majorBidi"/>
        </w:rPr>
        <w:t xml:space="preserve">the </w:t>
      </w:r>
      <w:r w:rsidRPr="00282EF2">
        <w:rPr>
          <w:rFonts w:asciiTheme="majorBidi" w:hAnsiTheme="majorBidi" w:cstheme="majorBidi"/>
        </w:rPr>
        <w:t xml:space="preserve">Pearson's correlation coefficients between the variables, as detailed in Table 3. The findings indicate moderate correlations without any significant multicollinearity concerns. The highest correlation observed is 0.645 between </w:t>
      </w:r>
      <w:proofErr w:type="spellStart"/>
      <w:r w:rsidRPr="00282EF2">
        <w:rPr>
          <w:rFonts w:asciiTheme="majorBidi" w:hAnsiTheme="majorBidi" w:cstheme="majorBidi"/>
        </w:rPr>
        <w:t>LnTA</w:t>
      </w:r>
      <w:proofErr w:type="spellEnd"/>
      <w:r w:rsidRPr="00282EF2">
        <w:rPr>
          <w:rFonts w:asciiTheme="majorBidi" w:hAnsiTheme="majorBidi" w:cstheme="majorBidi"/>
        </w:rPr>
        <w:t xml:space="preserve"> (Log of Total Assets) and ESG (Environmental, Social, and Governance score), which, while noteworthy, does not pose a serious multicollinearity issue. Other correlations, such as between ROE (Return on Equity) and CFO (Cash Flow from </w:t>
      </w:r>
      <w:r w:rsidR="00D65A68">
        <w:rPr>
          <w:rFonts w:asciiTheme="majorBidi" w:hAnsiTheme="majorBidi" w:cstheme="majorBidi"/>
        </w:rPr>
        <w:t>Operating Activities</w:t>
      </w:r>
      <w:r w:rsidR="00D65A68" w:rsidRPr="00282EF2">
        <w:rPr>
          <w:rFonts w:asciiTheme="majorBidi" w:hAnsiTheme="majorBidi" w:cstheme="majorBidi"/>
        </w:rPr>
        <w:t xml:space="preserve"> </w:t>
      </w:r>
      <w:r w:rsidRPr="00282EF2">
        <w:rPr>
          <w:rFonts w:asciiTheme="majorBidi" w:hAnsiTheme="majorBidi" w:cstheme="majorBidi"/>
        </w:rPr>
        <w:t xml:space="preserve">to Total Assets), are moderate and within acceptable ranges. The lower correlations between variables like LEV (Leverage), R&amp;D (Research and Development expenditures), and </w:t>
      </w:r>
      <w:proofErr w:type="spellStart"/>
      <w:r w:rsidRPr="00282EF2">
        <w:rPr>
          <w:rFonts w:asciiTheme="majorBidi" w:hAnsiTheme="majorBidi" w:cstheme="majorBidi"/>
        </w:rPr>
        <w:t>Salesgrowth</w:t>
      </w:r>
      <w:proofErr w:type="spellEnd"/>
      <w:r w:rsidRPr="00282EF2">
        <w:rPr>
          <w:rFonts w:asciiTheme="majorBidi" w:hAnsiTheme="majorBidi" w:cstheme="majorBidi"/>
        </w:rPr>
        <w:t xml:space="preserve"> with ESG further suggest a minimal risk of multicollinearity. Overall, the correlation matrix confirms that the variables in the proposed model are suitably independent for our regression analysis.</w:t>
      </w:r>
    </w:p>
    <w:p w14:paraId="1A046D1A" w14:textId="77777777" w:rsidR="00282EF2" w:rsidRPr="00282EF2" w:rsidRDefault="00282EF2" w:rsidP="00282EF2">
      <w:pPr>
        <w:spacing w:line="480" w:lineRule="auto"/>
        <w:jc w:val="both"/>
        <w:rPr>
          <w:rFonts w:asciiTheme="majorBidi" w:hAnsiTheme="majorBidi" w:cstheme="majorBidi"/>
          <w:b/>
          <w:bCs/>
        </w:rPr>
      </w:pPr>
      <w:r w:rsidRPr="00282EF2">
        <w:rPr>
          <w:rFonts w:asciiTheme="majorBidi" w:hAnsiTheme="majorBidi" w:cstheme="majorBidi"/>
          <w:b/>
          <w:bCs/>
        </w:rPr>
        <w:t xml:space="preserve">Regression analysis </w:t>
      </w:r>
    </w:p>
    <w:p w14:paraId="36DA481A" w14:textId="77777777" w:rsidR="005B2127" w:rsidRPr="005B2127" w:rsidRDefault="005B2127" w:rsidP="005B2127">
      <w:pPr>
        <w:spacing w:after="0" w:line="480" w:lineRule="auto"/>
        <w:jc w:val="both"/>
        <w:rPr>
          <w:rFonts w:asciiTheme="majorBidi" w:hAnsiTheme="majorBidi" w:cstheme="majorBidi"/>
        </w:rPr>
      </w:pPr>
      <w:r w:rsidRPr="005B2127">
        <w:rPr>
          <w:rFonts w:asciiTheme="majorBidi" w:hAnsiTheme="majorBidi" w:cstheme="majorBidi"/>
        </w:rPr>
        <w:t xml:space="preserve">Before conducting the regression analysis, we undertook preliminary tests to determine the most suitable model for our data. Initially, the Hausman test was employed to decide between fixed effects (FE) and random effects (RE) models. The results of this test showed a p-value greater than 0.05, </w:t>
      </w:r>
      <w:r w:rsidRPr="005B2127">
        <w:rPr>
          <w:rFonts w:asciiTheme="majorBidi" w:hAnsiTheme="majorBidi" w:cstheme="majorBidi"/>
        </w:rPr>
        <w:lastRenderedPageBreak/>
        <w:t>indicating that the random effects model is more appropriate for our study. This suggests that the unobserved individual effects are uncorrelated with the independent variables.</w:t>
      </w:r>
    </w:p>
    <w:p w14:paraId="6F0CD620" w14:textId="5C7C2395" w:rsidR="005B2127" w:rsidRPr="005B2127" w:rsidRDefault="005B2127" w:rsidP="005B2127">
      <w:pPr>
        <w:spacing w:after="0" w:line="480" w:lineRule="auto"/>
        <w:jc w:val="both"/>
        <w:rPr>
          <w:rFonts w:asciiTheme="majorBidi" w:hAnsiTheme="majorBidi" w:cstheme="majorBidi"/>
        </w:rPr>
      </w:pPr>
      <w:r w:rsidRPr="005B2127">
        <w:rPr>
          <w:rFonts w:asciiTheme="majorBidi" w:hAnsiTheme="majorBidi" w:cstheme="majorBidi"/>
        </w:rPr>
        <w:t xml:space="preserve">Further, to choose between the random effects model and pooled ordinary least squares (OLS), we conducted the Breusch-Pagan Lagrange Multiplier test. The outcome of this test </w:t>
      </w:r>
      <w:r w:rsidR="00F33DDD" w:rsidRPr="005B2127">
        <w:rPr>
          <w:rFonts w:asciiTheme="majorBidi" w:hAnsiTheme="majorBidi" w:cstheme="majorBidi"/>
        </w:rPr>
        <w:t>favoured</w:t>
      </w:r>
      <w:r w:rsidRPr="005B2127">
        <w:rPr>
          <w:rFonts w:asciiTheme="majorBidi" w:hAnsiTheme="majorBidi" w:cstheme="majorBidi"/>
        </w:rPr>
        <w:t xml:space="preserve"> the random effects model over the pooled OLS, reinforcing the suitability of the random effects approach for our analysis.</w:t>
      </w:r>
    </w:p>
    <w:p w14:paraId="5A7F6ACE" w14:textId="77777777" w:rsidR="005B2127" w:rsidRPr="005B2127" w:rsidRDefault="005B2127" w:rsidP="005B2127">
      <w:pPr>
        <w:spacing w:after="0" w:line="480" w:lineRule="auto"/>
        <w:jc w:val="both"/>
        <w:rPr>
          <w:rFonts w:asciiTheme="majorBidi" w:hAnsiTheme="majorBidi" w:cstheme="majorBidi"/>
        </w:rPr>
      </w:pPr>
      <w:r w:rsidRPr="005B2127">
        <w:rPr>
          <w:rFonts w:asciiTheme="majorBidi" w:hAnsiTheme="majorBidi" w:cstheme="majorBidi"/>
        </w:rPr>
        <w:t>Table 4 presents two models utilizing the random effects framework. The first model includes all the variables without controlling for year, country, and industry effects. This model provides a baseline understanding of the relationships between the variables. The second model, however, incorporates controls for year, country, and industry, offering a more refined analysis by accounting for potential confounding effects due to temporal, geographical, and sectoral differences.</w:t>
      </w:r>
    </w:p>
    <w:p w14:paraId="6531514D" w14:textId="77777777" w:rsidR="005B2127" w:rsidRPr="005B2127" w:rsidRDefault="005B2127" w:rsidP="005B2127">
      <w:pPr>
        <w:spacing w:after="0" w:line="480" w:lineRule="auto"/>
        <w:jc w:val="both"/>
        <w:rPr>
          <w:rFonts w:asciiTheme="majorBidi" w:hAnsiTheme="majorBidi" w:cstheme="majorBidi"/>
        </w:rPr>
      </w:pPr>
      <w:r w:rsidRPr="005B2127">
        <w:rPr>
          <w:rFonts w:asciiTheme="majorBidi" w:hAnsiTheme="majorBidi" w:cstheme="majorBidi"/>
        </w:rPr>
        <w:t>Additionally, to address potential heteroscedasticity issues in the data, both models employ robust standard errors. This adjustment ensures that the standard errors are reliable and the statistical inferences drawn from the models are valid, despite the presence of heteroscedasticity. The use of robust standard errors is particularly important in panel data analysis, where heteroscedasticity and serial correlation are common concerns.</w:t>
      </w:r>
    </w:p>
    <w:p w14:paraId="3008E977" w14:textId="11A21C80" w:rsidR="00FA1219" w:rsidRPr="00282EF2" w:rsidRDefault="00282EF2" w:rsidP="00282EF2">
      <w:pPr>
        <w:spacing w:after="0" w:line="480" w:lineRule="auto"/>
        <w:jc w:val="both"/>
        <w:rPr>
          <w:rFonts w:asciiTheme="majorBidi" w:hAnsiTheme="majorBidi" w:cstheme="majorBidi"/>
          <w:b/>
          <w:bCs/>
        </w:rPr>
      </w:pPr>
      <w:r w:rsidRPr="00282EF2">
        <w:rPr>
          <w:rFonts w:asciiTheme="majorBidi" w:hAnsiTheme="majorBidi" w:cstheme="majorBidi"/>
          <w:b/>
          <w:bCs/>
        </w:rPr>
        <w:t xml:space="preserve">Table (4): </w:t>
      </w:r>
      <w:r w:rsidR="00D33240">
        <w:rPr>
          <w:rFonts w:asciiTheme="majorBidi" w:hAnsiTheme="majorBidi" w:cstheme="majorBidi"/>
          <w:b/>
          <w:bCs/>
        </w:rPr>
        <w:t>R</w:t>
      </w:r>
      <w:r w:rsidR="00D33240" w:rsidRPr="00282EF2">
        <w:rPr>
          <w:rFonts w:asciiTheme="majorBidi" w:hAnsiTheme="majorBidi" w:cstheme="majorBidi"/>
          <w:b/>
          <w:bCs/>
        </w:rPr>
        <w:t xml:space="preserve">egression </w:t>
      </w:r>
      <w:r w:rsidR="00D33240">
        <w:rPr>
          <w:rFonts w:asciiTheme="majorBidi" w:hAnsiTheme="majorBidi" w:cstheme="majorBidi"/>
          <w:b/>
          <w:bCs/>
        </w:rPr>
        <w:t>A</w:t>
      </w:r>
      <w:r w:rsidR="00D33240" w:rsidRPr="00282EF2">
        <w:rPr>
          <w:rFonts w:asciiTheme="majorBidi" w:hAnsiTheme="majorBidi" w:cstheme="majorBidi"/>
          <w:b/>
          <w:bCs/>
        </w:rPr>
        <w:t>nalysis</w:t>
      </w:r>
    </w:p>
    <w:tbl>
      <w:tblPr>
        <w:tblW w:w="9867" w:type="dxa"/>
        <w:tblLayout w:type="fixed"/>
        <w:tblCellMar>
          <w:left w:w="75" w:type="dxa"/>
          <w:right w:w="75" w:type="dxa"/>
        </w:tblCellMar>
        <w:tblLook w:val="0000" w:firstRow="0" w:lastRow="0" w:firstColumn="0" w:lastColumn="0" w:noHBand="0" w:noVBand="0"/>
      </w:tblPr>
      <w:tblGrid>
        <w:gridCol w:w="1890"/>
        <w:gridCol w:w="2160"/>
        <w:gridCol w:w="1065"/>
        <w:gridCol w:w="1095"/>
        <w:gridCol w:w="489"/>
        <w:gridCol w:w="1584"/>
        <w:gridCol w:w="1584"/>
      </w:tblGrid>
      <w:tr w:rsidR="00282EF2" w:rsidRPr="00577CE7" w14:paraId="6A3F40E8" w14:textId="77777777" w:rsidTr="00555D09">
        <w:trPr>
          <w:gridAfter w:val="3"/>
          <w:wAfter w:w="3657" w:type="dxa"/>
        </w:trPr>
        <w:tc>
          <w:tcPr>
            <w:tcW w:w="1890" w:type="dxa"/>
            <w:tcBorders>
              <w:top w:val="single" w:sz="6" w:space="0" w:color="auto"/>
              <w:left w:val="nil"/>
              <w:bottom w:val="nil"/>
              <w:right w:val="nil"/>
            </w:tcBorders>
          </w:tcPr>
          <w:p w14:paraId="60F142AF"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b/>
                <w:bCs/>
              </w:rPr>
            </w:pPr>
          </w:p>
        </w:tc>
        <w:tc>
          <w:tcPr>
            <w:tcW w:w="2160" w:type="dxa"/>
            <w:tcBorders>
              <w:top w:val="single" w:sz="6" w:space="0" w:color="auto"/>
              <w:left w:val="nil"/>
              <w:bottom w:val="nil"/>
              <w:right w:val="nil"/>
            </w:tcBorders>
          </w:tcPr>
          <w:p w14:paraId="22982637" w14:textId="77777777" w:rsidR="00282EF2" w:rsidRPr="00555D09" w:rsidRDefault="00282EF2" w:rsidP="00282EF2">
            <w:pPr>
              <w:widowControl w:val="0"/>
              <w:autoSpaceDE w:val="0"/>
              <w:autoSpaceDN w:val="0"/>
              <w:adjustRightInd w:val="0"/>
              <w:spacing w:after="0" w:line="240" w:lineRule="auto"/>
              <w:jc w:val="center"/>
              <w:rPr>
                <w:rFonts w:ascii="Times New Roman" w:hAnsi="Times New Roman" w:cs="Times New Roman"/>
                <w:b/>
                <w:bCs/>
              </w:rPr>
            </w:pPr>
            <w:r w:rsidRPr="00555D09">
              <w:rPr>
                <w:rFonts w:ascii="Times New Roman" w:hAnsi="Times New Roman" w:cs="Times New Roman"/>
                <w:b/>
                <w:bCs/>
              </w:rPr>
              <w:t>(1)</w:t>
            </w:r>
          </w:p>
        </w:tc>
        <w:tc>
          <w:tcPr>
            <w:tcW w:w="2160" w:type="dxa"/>
            <w:gridSpan w:val="2"/>
            <w:tcBorders>
              <w:top w:val="single" w:sz="6" w:space="0" w:color="auto"/>
              <w:left w:val="nil"/>
              <w:bottom w:val="nil"/>
              <w:right w:val="nil"/>
            </w:tcBorders>
          </w:tcPr>
          <w:p w14:paraId="41FEE25F" w14:textId="77777777" w:rsidR="00282EF2" w:rsidRPr="00555D09" w:rsidRDefault="00282EF2" w:rsidP="00282EF2">
            <w:pPr>
              <w:widowControl w:val="0"/>
              <w:autoSpaceDE w:val="0"/>
              <w:autoSpaceDN w:val="0"/>
              <w:adjustRightInd w:val="0"/>
              <w:spacing w:after="0" w:line="240" w:lineRule="auto"/>
              <w:jc w:val="center"/>
              <w:rPr>
                <w:rFonts w:ascii="Times New Roman" w:hAnsi="Times New Roman" w:cs="Times New Roman"/>
                <w:b/>
                <w:bCs/>
              </w:rPr>
            </w:pPr>
            <w:r w:rsidRPr="00555D09">
              <w:rPr>
                <w:rFonts w:ascii="Times New Roman" w:hAnsi="Times New Roman" w:cs="Times New Roman"/>
                <w:b/>
                <w:bCs/>
              </w:rPr>
              <w:t>(2)</w:t>
            </w:r>
          </w:p>
        </w:tc>
      </w:tr>
      <w:tr w:rsidR="00282EF2" w:rsidRPr="00577CE7" w14:paraId="2B78EACD" w14:textId="77777777" w:rsidTr="00555D09">
        <w:trPr>
          <w:gridAfter w:val="3"/>
          <w:wAfter w:w="3657" w:type="dxa"/>
        </w:trPr>
        <w:tc>
          <w:tcPr>
            <w:tcW w:w="1890" w:type="dxa"/>
            <w:tcBorders>
              <w:top w:val="nil"/>
              <w:left w:val="nil"/>
              <w:bottom w:val="single" w:sz="6" w:space="0" w:color="auto"/>
              <w:right w:val="nil"/>
            </w:tcBorders>
          </w:tcPr>
          <w:p w14:paraId="17AA01CA"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b/>
                <w:bCs/>
              </w:rPr>
            </w:pPr>
            <w:r w:rsidRPr="00555D09">
              <w:rPr>
                <w:rFonts w:ascii="Times New Roman" w:hAnsi="Times New Roman" w:cs="Times New Roman"/>
                <w:b/>
                <w:bCs/>
              </w:rPr>
              <w:t>VARIABLES</w:t>
            </w:r>
          </w:p>
        </w:tc>
        <w:tc>
          <w:tcPr>
            <w:tcW w:w="2160" w:type="dxa"/>
            <w:tcBorders>
              <w:top w:val="nil"/>
              <w:left w:val="nil"/>
              <w:bottom w:val="single" w:sz="6" w:space="0" w:color="auto"/>
              <w:right w:val="nil"/>
            </w:tcBorders>
          </w:tcPr>
          <w:p w14:paraId="70135F5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b/>
                <w:bCs/>
              </w:rPr>
            </w:pPr>
            <w:r w:rsidRPr="00555D09">
              <w:rPr>
                <w:rFonts w:ascii="Times New Roman" w:hAnsi="Times New Roman" w:cs="Times New Roman"/>
                <w:b/>
                <w:bCs/>
              </w:rPr>
              <w:t>Random effect</w:t>
            </w:r>
          </w:p>
        </w:tc>
        <w:tc>
          <w:tcPr>
            <w:tcW w:w="2160" w:type="dxa"/>
            <w:gridSpan w:val="2"/>
            <w:tcBorders>
              <w:top w:val="nil"/>
              <w:left w:val="nil"/>
              <w:bottom w:val="single" w:sz="6" w:space="0" w:color="auto"/>
              <w:right w:val="nil"/>
            </w:tcBorders>
          </w:tcPr>
          <w:p w14:paraId="323EBA2C"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b/>
                <w:bCs/>
              </w:rPr>
            </w:pPr>
            <w:r w:rsidRPr="00555D09">
              <w:rPr>
                <w:rFonts w:ascii="Times New Roman" w:hAnsi="Times New Roman" w:cs="Times New Roman"/>
                <w:b/>
                <w:bCs/>
              </w:rPr>
              <w:t>Random effect</w:t>
            </w:r>
          </w:p>
        </w:tc>
      </w:tr>
      <w:tr w:rsidR="00282EF2" w:rsidRPr="00577CE7" w14:paraId="54B155B7" w14:textId="77777777" w:rsidTr="00555D09">
        <w:trPr>
          <w:gridAfter w:val="3"/>
          <w:wAfter w:w="3657" w:type="dxa"/>
        </w:trPr>
        <w:tc>
          <w:tcPr>
            <w:tcW w:w="1890" w:type="dxa"/>
            <w:tcBorders>
              <w:top w:val="nil"/>
              <w:left w:val="nil"/>
              <w:bottom w:val="nil"/>
              <w:right w:val="nil"/>
            </w:tcBorders>
          </w:tcPr>
          <w:p w14:paraId="58D47285"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693A2D0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c>
          <w:tcPr>
            <w:tcW w:w="2160" w:type="dxa"/>
            <w:gridSpan w:val="2"/>
            <w:tcBorders>
              <w:top w:val="nil"/>
              <w:left w:val="nil"/>
              <w:bottom w:val="nil"/>
              <w:right w:val="nil"/>
            </w:tcBorders>
          </w:tcPr>
          <w:p w14:paraId="77DF82F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r>
      <w:tr w:rsidR="00282EF2" w:rsidRPr="00577CE7" w14:paraId="7BD3B3D9" w14:textId="77777777" w:rsidTr="00555D09">
        <w:trPr>
          <w:gridAfter w:val="3"/>
          <w:wAfter w:w="3657" w:type="dxa"/>
        </w:trPr>
        <w:tc>
          <w:tcPr>
            <w:tcW w:w="1890" w:type="dxa"/>
            <w:tcBorders>
              <w:top w:val="nil"/>
              <w:left w:val="nil"/>
              <w:bottom w:val="nil"/>
              <w:right w:val="nil"/>
            </w:tcBorders>
          </w:tcPr>
          <w:p w14:paraId="323228A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ESG</w:t>
            </w:r>
          </w:p>
        </w:tc>
        <w:tc>
          <w:tcPr>
            <w:tcW w:w="2160" w:type="dxa"/>
            <w:tcBorders>
              <w:top w:val="nil"/>
              <w:left w:val="nil"/>
              <w:bottom w:val="nil"/>
              <w:right w:val="nil"/>
            </w:tcBorders>
          </w:tcPr>
          <w:p w14:paraId="494F0422"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0.180**</w:t>
            </w:r>
          </w:p>
        </w:tc>
        <w:tc>
          <w:tcPr>
            <w:tcW w:w="2160" w:type="dxa"/>
            <w:gridSpan w:val="2"/>
            <w:tcBorders>
              <w:top w:val="nil"/>
              <w:left w:val="nil"/>
              <w:bottom w:val="nil"/>
              <w:right w:val="nil"/>
            </w:tcBorders>
          </w:tcPr>
          <w:p w14:paraId="775E6849"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0.224**</w:t>
            </w:r>
          </w:p>
        </w:tc>
      </w:tr>
      <w:tr w:rsidR="00282EF2" w:rsidRPr="00577CE7" w14:paraId="7928E80B" w14:textId="77777777" w:rsidTr="00555D09">
        <w:trPr>
          <w:gridAfter w:val="3"/>
          <w:wAfter w:w="3657" w:type="dxa"/>
        </w:trPr>
        <w:tc>
          <w:tcPr>
            <w:tcW w:w="1890" w:type="dxa"/>
            <w:tcBorders>
              <w:top w:val="nil"/>
              <w:left w:val="nil"/>
              <w:bottom w:val="nil"/>
              <w:right w:val="nil"/>
            </w:tcBorders>
          </w:tcPr>
          <w:p w14:paraId="03A78B70"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4D9D080D"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(0.0846)</w:t>
            </w:r>
          </w:p>
        </w:tc>
        <w:tc>
          <w:tcPr>
            <w:tcW w:w="2160" w:type="dxa"/>
            <w:gridSpan w:val="2"/>
            <w:tcBorders>
              <w:top w:val="nil"/>
              <w:left w:val="nil"/>
              <w:bottom w:val="nil"/>
              <w:right w:val="nil"/>
            </w:tcBorders>
          </w:tcPr>
          <w:p w14:paraId="1C4AB5B0"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(0.0958)</w:t>
            </w:r>
          </w:p>
        </w:tc>
      </w:tr>
      <w:tr w:rsidR="00282EF2" w:rsidRPr="00577CE7" w14:paraId="72FCC9E9" w14:textId="77777777" w:rsidTr="00555D09">
        <w:trPr>
          <w:gridAfter w:val="3"/>
          <w:wAfter w:w="3657" w:type="dxa"/>
        </w:trPr>
        <w:tc>
          <w:tcPr>
            <w:tcW w:w="1890" w:type="dxa"/>
            <w:tcBorders>
              <w:top w:val="nil"/>
              <w:left w:val="nil"/>
              <w:bottom w:val="nil"/>
              <w:right w:val="nil"/>
            </w:tcBorders>
          </w:tcPr>
          <w:p w14:paraId="315AD64C"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roofErr w:type="spellStart"/>
            <w:r w:rsidRPr="00555D09">
              <w:rPr>
                <w:rFonts w:ascii="Times New Roman" w:hAnsi="Times New Roman" w:cs="Times New Roman"/>
              </w:rPr>
              <w:t>LnTA</w:t>
            </w:r>
            <w:proofErr w:type="spellEnd"/>
          </w:p>
        </w:tc>
        <w:tc>
          <w:tcPr>
            <w:tcW w:w="2160" w:type="dxa"/>
            <w:tcBorders>
              <w:top w:val="nil"/>
              <w:left w:val="nil"/>
              <w:bottom w:val="nil"/>
              <w:right w:val="nil"/>
            </w:tcBorders>
          </w:tcPr>
          <w:p w14:paraId="04DBF575"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3.990**</w:t>
            </w:r>
          </w:p>
        </w:tc>
        <w:tc>
          <w:tcPr>
            <w:tcW w:w="2160" w:type="dxa"/>
            <w:gridSpan w:val="2"/>
            <w:tcBorders>
              <w:top w:val="nil"/>
              <w:left w:val="nil"/>
              <w:bottom w:val="nil"/>
              <w:right w:val="nil"/>
            </w:tcBorders>
          </w:tcPr>
          <w:p w14:paraId="056446CD"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2.855**</w:t>
            </w:r>
          </w:p>
        </w:tc>
      </w:tr>
      <w:tr w:rsidR="00282EF2" w:rsidRPr="00577CE7" w14:paraId="31DEFA45" w14:textId="77777777" w:rsidTr="00555D09">
        <w:trPr>
          <w:gridAfter w:val="3"/>
          <w:wAfter w:w="3657" w:type="dxa"/>
        </w:trPr>
        <w:tc>
          <w:tcPr>
            <w:tcW w:w="1890" w:type="dxa"/>
            <w:tcBorders>
              <w:top w:val="nil"/>
              <w:left w:val="nil"/>
              <w:bottom w:val="nil"/>
              <w:right w:val="nil"/>
            </w:tcBorders>
          </w:tcPr>
          <w:p w14:paraId="66DAEC9F"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77B48F10"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(2.718)</w:t>
            </w:r>
          </w:p>
        </w:tc>
        <w:tc>
          <w:tcPr>
            <w:tcW w:w="2160" w:type="dxa"/>
            <w:gridSpan w:val="2"/>
            <w:tcBorders>
              <w:top w:val="nil"/>
              <w:left w:val="nil"/>
              <w:bottom w:val="nil"/>
              <w:right w:val="nil"/>
            </w:tcBorders>
          </w:tcPr>
          <w:p w14:paraId="64E149F4"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(3.057)</w:t>
            </w:r>
          </w:p>
        </w:tc>
      </w:tr>
      <w:tr w:rsidR="00282EF2" w:rsidRPr="00577CE7" w14:paraId="7909743F" w14:textId="77777777" w:rsidTr="00555D09">
        <w:trPr>
          <w:gridAfter w:val="3"/>
          <w:wAfter w:w="3657" w:type="dxa"/>
        </w:trPr>
        <w:tc>
          <w:tcPr>
            <w:tcW w:w="1890" w:type="dxa"/>
            <w:tcBorders>
              <w:top w:val="nil"/>
              <w:left w:val="nil"/>
              <w:bottom w:val="nil"/>
              <w:right w:val="nil"/>
            </w:tcBorders>
          </w:tcPr>
          <w:p w14:paraId="523400B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LEV</w:t>
            </w:r>
          </w:p>
        </w:tc>
        <w:tc>
          <w:tcPr>
            <w:tcW w:w="2160" w:type="dxa"/>
            <w:tcBorders>
              <w:top w:val="nil"/>
              <w:left w:val="nil"/>
              <w:bottom w:val="nil"/>
              <w:right w:val="nil"/>
            </w:tcBorders>
          </w:tcPr>
          <w:p w14:paraId="300CF3B4"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-1.390**</w:t>
            </w:r>
          </w:p>
        </w:tc>
        <w:tc>
          <w:tcPr>
            <w:tcW w:w="2160" w:type="dxa"/>
            <w:gridSpan w:val="2"/>
            <w:tcBorders>
              <w:top w:val="nil"/>
              <w:left w:val="nil"/>
              <w:bottom w:val="nil"/>
              <w:right w:val="nil"/>
            </w:tcBorders>
          </w:tcPr>
          <w:p w14:paraId="7BEE1E33"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-3.475*</w:t>
            </w:r>
          </w:p>
        </w:tc>
      </w:tr>
      <w:tr w:rsidR="00282EF2" w:rsidRPr="00577CE7" w14:paraId="31E905A2" w14:textId="77777777" w:rsidTr="00555D09">
        <w:trPr>
          <w:gridAfter w:val="3"/>
          <w:wAfter w:w="3657" w:type="dxa"/>
        </w:trPr>
        <w:tc>
          <w:tcPr>
            <w:tcW w:w="1890" w:type="dxa"/>
            <w:tcBorders>
              <w:top w:val="nil"/>
              <w:left w:val="nil"/>
              <w:bottom w:val="nil"/>
              <w:right w:val="nil"/>
            </w:tcBorders>
          </w:tcPr>
          <w:p w14:paraId="7ABDA07A"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57C25172"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(25.73)</w:t>
            </w:r>
          </w:p>
        </w:tc>
        <w:tc>
          <w:tcPr>
            <w:tcW w:w="2160" w:type="dxa"/>
            <w:gridSpan w:val="2"/>
            <w:tcBorders>
              <w:top w:val="nil"/>
              <w:left w:val="nil"/>
              <w:bottom w:val="nil"/>
              <w:right w:val="nil"/>
            </w:tcBorders>
          </w:tcPr>
          <w:p w14:paraId="54BB5642"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(26.98)</w:t>
            </w:r>
          </w:p>
        </w:tc>
      </w:tr>
      <w:tr w:rsidR="00282EF2" w:rsidRPr="00577CE7" w14:paraId="7BC930BD" w14:textId="77777777" w:rsidTr="00555D09">
        <w:trPr>
          <w:gridAfter w:val="3"/>
          <w:wAfter w:w="3657" w:type="dxa"/>
        </w:trPr>
        <w:tc>
          <w:tcPr>
            <w:tcW w:w="1890" w:type="dxa"/>
            <w:tcBorders>
              <w:top w:val="nil"/>
              <w:left w:val="nil"/>
              <w:bottom w:val="nil"/>
              <w:right w:val="nil"/>
            </w:tcBorders>
          </w:tcPr>
          <w:p w14:paraId="5389E1A8"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CFO</w:t>
            </w:r>
          </w:p>
        </w:tc>
        <w:tc>
          <w:tcPr>
            <w:tcW w:w="2160" w:type="dxa"/>
            <w:tcBorders>
              <w:top w:val="nil"/>
              <w:left w:val="nil"/>
              <w:bottom w:val="nil"/>
              <w:right w:val="nil"/>
            </w:tcBorders>
          </w:tcPr>
          <w:p w14:paraId="6BA2C0A5"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161.8***</w:t>
            </w:r>
          </w:p>
        </w:tc>
        <w:tc>
          <w:tcPr>
            <w:tcW w:w="2160" w:type="dxa"/>
            <w:gridSpan w:val="2"/>
            <w:tcBorders>
              <w:top w:val="nil"/>
              <w:left w:val="nil"/>
              <w:bottom w:val="nil"/>
              <w:right w:val="nil"/>
            </w:tcBorders>
          </w:tcPr>
          <w:p w14:paraId="5DC5793E"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163.5***</w:t>
            </w:r>
          </w:p>
        </w:tc>
      </w:tr>
      <w:tr w:rsidR="00282EF2" w:rsidRPr="00577CE7" w14:paraId="1B6C9D68" w14:textId="77777777" w:rsidTr="00555D09">
        <w:trPr>
          <w:gridAfter w:val="3"/>
          <w:wAfter w:w="3657" w:type="dxa"/>
        </w:trPr>
        <w:tc>
          <w:tcPr>
            <w:tcW w:w="1890" w:type="dxa"/>
            <w:tcBorders>
              <w:top w:val="nil"/>
              <w:left w:val="nil"/>
              <w:bottom w:val="nil"/>
              <w:right w:val="nil"/>
            </w:tcBorders>
          </w:tcPr>
          <w:p w14:paraId="705FAE1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21A72DE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(25.72)</w:t>
            </w:r>
          </w:p>
        </w:tc>
        <w:tc>
          <w:tcPr>
            <w:tcW w:w="2160" w:type="dxa"/>
            <w:gridSpan w:val="2"/>
            <w:tcBorders>
              <w:top w:val="nil"/>
              <w:left w:val="nil"/>
              <w:bottom w:val="nil"/>
              <w:right w:val="nil"/>
            </w:tcBorders>
          </w:tcPr>
          <w:p w14:paraId="2599E17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(24.72)</w:t>
            </w:r>
          </w:p>
        </w:tc>
      </w:tr>
      <w:tr w:rsidR="00282EF2" w:rsidRPr="00577CE7" w14:paraId="7907040D" w14:textId="77777777" w:rsidTr="00555D09">
        <w:trPr>
          <w:gridAfter w:val="3"/>
          <w:wAfter w:w="3657" w:type="dxa"/>
        </w:trPr>
        <w:tc>
          <w:tcPr>
            <w:tcW w:w="1890" w:type="dxa"/>
            <w:tcBorders>
              <w:top w:val="nil"/>
              <w:left w:val="nil"/>
              <w:bottom w:val="nil"/>
              <w:right w:val="nil"/>
            </w:tcBorders>
          </w:tcPr>
          <w:p w14:paraId="30DF5136"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R&amp;D</w:t>
            </w:r>
          </w:p>
        </w:tc>
        <w:tc>
          <w:tcPr>
            <w:tcW w:w="2160" w:type="dxa"/>
            <w:tcBorders>
              <w:top w:val="nil"/>
              <w:left w:val="nil"/>
              <w:bottom w:val="nil"/>
              <w:right w:val="nil"/>
            </w:tcBorders>
          </w:tcPr>
          <w:p w14:paraId="023B4177"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8.75e-07</w:t>
            </w:r>
          </w:p>
        </w:tc>
        <w:tc>
          <w:tcPr>
            <w:tcW w:w="2160" w:type="dxa"/>
            <w:gridSpan w:val="2"/>
            <w:tcBorders>
              <w:top w:val="nil"/>
              <w:left w:val="nil"/>
              <w:bottom w:val="nil"/>
              <w:right w:val="nil"/>
            </w:tcBorders>
          </w:tcPr>
          <w:p w14:paraId="364B123A"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1.49e-06</w:t>
            </w:r>
          </w:p>
        </w:tc>
      </w:tr>
      <w:tr w:rsidR="00282EF2" w:rsidRPr="00577CE7" w14:paraId="534D0425" w14:textId="77777777" w:rsidTr="00555D09">
        <w:trPr>
          <w:gridAfter w:val="3"/>
          <w:wAfter w:w="3657" w:type="dxa"/>
        </w:trPr>
        <w:tc>
          <w:tcPr>
            <w:tcW w:w="1890" w:type="dxa"/>
            <w:tcBorders>
              <w:top w:val="nil"/>
              <w:left w:val="nil"/>
              <w:bottom w:val="nil"/>
              <w:right w:val="nil"/>
            </w:tcBorders>
          </w:tcPr>
          <w:p w14:paraId="1D33546C"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553A63B6"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(1.65e-06)</w:t>
            </w:r>
          </w:p>
        </w:tc>
        <w:tc>
          <w:tcPr>
            <w:tcW w:w="2160" w:type="dxa"/>
            <w:gridSpan w:val="2"/>
            <w:tcBorders>
              <w:top w:val="nil"/>
              <w:left w:val="nil"/>
              <w:bottom w:val="nil"/>
              <w:right w:val="nil"/>
            </w:tcBorders>
          </w:tcPr>
          <w:p w14:paraId="3C102AF6"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(1.82e-06)</w:t>
            </w:r>
          </w:p>
        </w:tc>
      </w:tr>
      <w:tr w:rsidR="00282EF2" w:rsidRPr="00577CE7" w14:paraId="1B4AE9FE" w14:textId="77777777" w:rsidTr="00555D09">
        <w:trPr>
          <w:gridAfter w:val="3"/>
          <w:wAfter w:w="3657" w:type="dxa"/>
        </w:trPr>
        <w:tc>
          <w:tcPr>
            <w:tcW w:w="1890" w:type="dxa"/>
            <w:tcBorders>
              <w:top w:val="nil"/>
              <w:left w:val="nil"/>
              <w:bottom w:val="nil"/>
              <w:right w:val="nil"/>
            </w:tcBorders>
          </w:tcPr>
          <w:p w14:paraId="4CA4E50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roofErr w:type="spellStart"/>
            <w:r w:rsidRPr="00555D09">
              <w:rPr>
                <w:rFonts w:ascii="Times New Roman" w:hAnsi="Times New Roman" w:cs="Times New Roman"/>
              </w:rPr>
              <w:t>Salesgrowth</w:t>
            </w:r>
            <w:proofErr w:type="spellEnd"/>
          </w:p>
        </w:tc>
        <w:tc>
          <w:tcPr>
            <w:tcW w:w="2160" w:type="dxa"/>
            <w:tcBorders>
              <w:top w:val="nil"/>
              <w:left w:val="nil"/>
              <w:bottom w:val="nil"/>
              <w:right w:val="nil"/>
            </w:tcBorders>
          </w:tcPr>
          <w:p w14:paraId="6CF3BC86"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0.417*</w:t>
            </w:r>
          </w:p>
        </w:tc>
        <w:tc>
          <w:tcPr>
            <w:tcW w:w="2160" w:type="dxa"/>
            <w:gridSpan w:val="2"/>
            <w:tcBorders>
              <w:top w:val="nil"/>
              <w:left w:val="nil"/>
              <w:bottom w:val="nil"/>
              <w:right w:val="nil"/>
            </w:tcBorders>
          </w:tcPr>
          <w:p w14:paraId="5D943F3D"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0.502*</w:t>
            </w:r>
          </w:p>
        </w:tc>
      </w:tr>
      <w:tr w:rsidR="00282EF2" w:rsidRPr="00577CE7" w14:paraId="4461F3FA" w14:textId="77777777" w:rsidTr="00555D09">
        <w:trPr>
          <w:gridAfter w:val="3"/>
          <w:wAfter w:w="3657" w:type="dxa"/>
        </w:trPr>
        <w:tc>
          <w:tcPr>
            <w:tcW w:w="1890" w:type="dxa"/>
            <w:tcBorders>
              <w:top w:val="nil"/>
              <w:left w:val="nil"/>
              <w:bottom w:val="nil"/>
              <w:right w:val="nil"/>
            </w:tcBorders>
          </w:tcPr>
          <w:p w14:paraId="23FF7F28"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1BBDD8C2"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(0.410)</w:t>
            </w:r>
          </w:p>
        </w:tc>
        <w:tc>
          <w:tcPr>
            <w:tcW w:w="2160" w:type="dxa"/>
            <w:gridSpan w:val="2"/>
            <w:tcBorders>
              <w:top w:val="nil"/>
              <w:left w:val="nil"/>
              <w:bottom w:val="nil"/>
              <w:right w:val="nil"/>
            </w:tcBorders>
          </w:tcPr>
          <w:p w14:paraId="5D3138EE"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(0.395)</w:t>
            </w:r>
          </w:p>
        </w:tc>
      </w:tr>
      <w:tr w:rsidR="00282EF2" w:rsidRPr="00577CE7" w14:paraId="6A88DD08" w14:textId="77777777" w:rsidTr="00555D09">
        <w:trPr>
          <w:gridAfter w:val="3"/>
          <w:wAfter w:w="3657" w:type="dxa"/>
        </w:trPr>
        <w:tc>
          <w:tcPr>
            <w:tcW w:w="1890" w:type="dxa"/>
            <w:tcBorders>
              <w:top w:val="nil"/>
              <w:left w:val="nil"/>
              <w:bottom w:val="nil"/>
              <w:right w:val="nil"/>
            </w:tcBorders>
          </w:tcPr>
          <w:p w14:paraId="7CD99EC6"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Constant</w:t>
            </w:r>
          </w:p>
        </w:tc>
        <w:tc>
          <w:tcPr>
            <w:tcW w:w="2160" w:type="dxa"/>
            <w:tcBorders>
              <w:top w:val="nil"/>
              <w:left w:val="nil"/>
              <w:bottom w:val="nil"/>
              <w:right w:val="nil"/>
            </w:tcBorders>
          </w:tcPr>
          <w:p w14:paraId="43AD13C8"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53.25</w:t>
            </w:r>
          </w:p>
        </w:tc>
        <w:tc>
          <w:tcPr>
            <w:tcW w:w="2160" w:type="dxa"/>
            <w:gridSpan w:val="2"/>
            <w:tcBorders>
              <w:top w:val="nil"/>
              <w:left w:val="nil"/>
              <w:bottom w:val="nil"/>
              <w:right w:val="nil"/>
            </w:tcBorders>
          </w:tcPr>
          <w:p w14:paraId="61DCB140"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21.84</w:t>
            </w:r>
          </w:p>
        </w:tc>
      </w:tr>
      <w:tr w:rsidR="00282EF2" w:rsidRPr="00577CE7" w14:paraId="464E33DF" w14:textId="77777777" w:rsidTr="00555D09">
        <w:trPr>
          <w:gridAfter w:val="3"/>
          <w:wAfter w:w="3657" w:type="dxa"/>
        </w:trPr>
        <w:tc>
          <w:tcPr>
            <w:tcW w:w="1890" w:type="dxa"/>
            <w:tcBorders>
              <w:top w:val="nil"/>
              <w:left w:val="nil"/>
              <w:bottom w:val="nil"/>
              <w:right w:val="nil"/>
            </w:tcBorders>
          </w:tcPr>
          <w:p w14:paraId="1F94749E"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nil"/>
            </w:tcBorders>
          </w:tcPr>
          <w:p w14:paraId="1D4A9CC7"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(38.15)</w:t>
            </w:r>
          </w:p>
        </w:tc>
        <w:tc>
          <w:tcPr>
            <w:tcW w:w="2160" w:type="dxa"/>
            <w:gridSpan w:val="2"/>
            <w:tcBorders>
              <w:top w:val="nil"/>
              <w:left w:val="nil"/>
              <w:bottom w:val="nil"/>
              <w:right w:val="nil"/>
            </w:tcBorders>
          </w:tcPr>
          <w:p w14:paraId="526D4DCB"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(41.48)</w:t>
            </w:r>
          </w:p>
        </w:tc>
      </w:tr>
      <w:tr w:rsidR="00282EF2" w:rsidRPr="00577CE7" w14:paraId="7B4B7364" w14:textId="77777777" w:rsidTr="00555D09">
        <w:trPr>
          <w:gridAfter w:val="3"/>
          <w:wAfter w:w="3657" w:type="dxa"/>
        </w:trPr>
        <w:tc>
          <w:tcPr>
            <w:tcW w:w="1890" w:type="dxa"/>
            <w:tcBorders>
              <w:top w:val="nil"/>
              <w:left w:val="nil"/>
              <w:bottom w:val="nil"/>
              <w:right w:val="nil"/>
            </w:tcBorders>
          </w:tcPr>
          <w:p w14:paraId="4128C4A8"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 xml:space="preserve"> Year</w:t>
            </w:r>
          </w:p>
        </w:tc>
        <w:tc>
          <w:tcPr>
            <w:tcW w:w="2160" w:type="dxa"/>
            <w:tcBorders>
              <w:top w:val="nil"/>
              <w:left w:val="nil"/>
              <w:bottom w:val="nil"/>
              <w:right w:val="nil"/>
            </w:tcBorders>
          </w:tcPr>
          <w:p w14:paraId="540D4848"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NO</w:t>
            </w:r>
          </w:p>
        </w:tc>
        <w:tc>
          <w:tcPr>
            <w:tcW w:w="2160" w:type="dxa"/>
            <w:gridSpan w:val="2"/>
            <w:tcBorders>
              <w:top w:val="nil"/>
              <w:left w:val="nil"/>
              <w:bottom w:val="nil"/>
              <w:right w:val="nil"/>
            </w:tcBorders>
          </w:tcPr>
          <w:p w14:paraId="1C9AD789"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YES</w:t>
            </w:r>
          </w:p>
        </w:tc>
      </w:tr>
      <w:tr w:rsidR="00282EF2" w:rsidRPr="00577CE7" w14:paraId="6896BD8F" w14:textId="77777777" w:rsidTr="00555D09">
        <w:trPr>
          <w:gridAfter w:val="3"/>
          <w:wAfter w:w="3657" w:type="dxa"/>
        </w:trPr>
        <w:tc>
          <w:tcPr>
            <w:tcW w:w="1890" w:type="dxa"/>
            <w:tcBorders>
              <w:top w:val="nil"/>
              <w:left w:val="nil"/>
              <w:bottom w:val="nil"/>
              <w:right w:val="nil"/>
            </w:tcBorders>
          </w:tcPr>
          <w:p w14:paraId="1896AE41"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Country</w:t>
            </w:r>
          </w:p>
        </w:tc>
        <w:tc>
          <w:tcPr>
            <w:tcW w:w="2160" w:type="dxa"/>
            <w:tcBorders>
              <w:top w:val="nil"/>
              <w:left w:val="nil"/>
              <w:bottom w:val="nil"/>
              <w:right w:val="nil"/>
            </w:tcBorders>
          </w:tcPr>
          <w:p w14:paraId="67A7AEE1"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NO</w:t>
            </w:r>
          </w:p>
        </w:tc>
        <w:tc>
          <w:tcPr>
            <w:tcW w:w="2160" w:type="dxa"/>
            <w:gridSpan w:val="2"/>
            <w:tcBorders>
              <w:top w:val="nil"/>
              <w:left w:val="nil"/>
              <w:bottom w:val="nil"/>
              <w:right w:val="nil"/>
            </w:tcBorders>
          </w:tcPr>
          <w:p w14:paraId="26ECE194"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YES</w:t>
            </w:r>
          </w:p>
        </w:tc>
      </w:tr>
      <w:tr w:rsidR="00282EF2" w:rsidRPr="00577CE7" w14:paraId="2658F981" w14:textId="77777777" w:rsidTr="00555D09">
        <w:trPr>
          <w:gridAfter w:val="3"/>
          <w:wAfter w:w="3657" w:type="dxa"/>
        </w:trPr>
        <w:tc>
          <w:tcPr>
            <w:tcW w:w="1890" w:type="dxa"/>
            <w:tcBorders>
              <w:top w:val="nil"/>
              <w:left w:val="nil"/>
              <w:bottom w:val="nil"/>
              <w:right w:val="nil"/>
            </w:tcBorders>
          </w:tcPr>
          <w:p w14:paraId="79F30C22"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Industry</w:t>
            </w:r>
          </w:p>
        </w:tc>
        <w:tc>
          <w:tcPr>
            <w:tcW w:w="2160" w:type="dxa"/>
            <w:tcBorders>
              <w:top w:val="nil"/>
              <w:left w:val="nil"/>
              <w:bottom w:val="nil"/>
              <w:right w:val="nil"/>
            </w:tcBorders>
          </w:tcPr>
          <w:p w14:paraId="7C2577D9"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NO</w:t>
            </w:r>
          </w:p>
        </w:tc>
        <w:tc>
          <w:tcPr>
            <w:tcW w:w="2160" w:type="dxa"/>
            <w:gridSpan w:val="2"/>
            <w:tcBorders>
              <w:top w:val="nil"/>
              <w:left w:val="nil"/>
              <w:bottom w:val="nil"/>
              <w:right w:val="nil"/>
            </w:tcBorders>
          </w:tcPr>
          <w:p w14:paraId="4473B7A4"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YES</w:t>
            </w:r>
          </w:p>
        </w:tc>
      </w:tr>
      <w:tr w:rsidR="00282EF2" w:rsidRPr="00577CE7" w14:paraId="668CEB2F" w14:textId="77777777" w:rsidTr="00555D09">
        <w:trPr>
          <w:gridAfter w:val="3"/>
          <w:wAfter w:w="3657" w:type="dxa"/>
        </w:trPr>
        <w:tc>
          <w:tcPr>
            <w:tcW w:w="1890" w:type="dxa"/>
            <w:tcBorders>
              <w:top w:val="nil"/>
              <w:left w:val="nil"/>
              <w:bottom w:val="nil"/>
              <w:right w:val="nil"/>
            </w:tcBorders>
          </w:tcPr>
          <w:p w14:paraId="3E68850F"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r w:rsidRPr="00555D09">
              <w:rPr>
                <w:rFonts w:ascii="Times New Roman" w:hAnsi="Times New Roman" w:cs="Times New Roman"/>
              </w:rPr>
              <w:t>Observations</w:t>
            </w:r>
          </w:p>
        </w:tc>
        <w:tc>
          <w:tcPr>
            <w:tcW w:w="2160" w:type="dxa"/>
            <w:tcBorders>
              <w:top w:val="nil"/>
              <w:left w:val="nil"/>
              <w:bottom w:val="nil"/>
              <w:right w:val="nil"/>
            </w:tcBorders>
          </w:tcPr>
          <w:p w14:paraId="4AC556F5"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2,543</w:t>
            </w:r>
          </w:p>
        </w:tc>
        <w:tc>
          <w:tcPr>
            <w:tcW w:w="2160" w:type="dxa"/>
            <w:gridSpan w:val="2"/>
            <w:tcBorders>
              <w:top w:val="nil"/>
              <w:left w:val="nil"/>
              <w:bottom w:val="nil"/>
              <w:right w:val="nil"/>
            </w:tcBorders>
          </w:tcPr>
          <w:p w14:paraId="0FA5CBED"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2,543</w:t>
            </w:r>
          </w:p>
        </w:tc>
      </w:tr>
      <w:tr w:rsidR="00282EF2" w:rsidRPr="00577CE7" w14:paraId="04FEE1A0" w14:textId="77777777" w:rsidTr="00555D09">
        <w:trPr>
          <w:gridAfter w:val="3"/>
          <w:wAfter w:w="3657" w:type="dxa"/>
        </w:trPr>
        <w:tc>
          <w:tcPr>
            <w:tcW w:w="1890" w:type="dxa"/>
            <w:tcBorders>
              <w:top w:val="nil"/>
              <w:left w:val="nil"/>
              <w:bottom w:val="nil"/>
              <w:right w:val="nil"/>
            </w:tcBorders>
          </w:tcPr>
          <w:p w14:paraId="47274ABB"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roofErr w:type="spellStart"/>
            <w:r w:rsidRPr="00555D09">
              <w:rPr>
                <w:rFonts w:ascii="Times New Roman" w:hAnsi="Times New Roman" w:cs="Times New Roman"/>
              </w:rPr>
              <w:lastRenderedPageBreak/>
              <w:t>Adj</w:t>
            </w:r>
            <w:proofErr w:type="spellEnd"/>
            <w:r w:rsidRPr="00555D09">
              <w:rPr>
                <w:rFonts w:ascii="Times New Roman" w:hAnsi="Times New Roman" w:cs="Times New Roman"/>
              </w:rPr>
              <w:t>-R-squared</w:t>
            </w:r>
          </w:p>
        </w:tc>
        <w:tc>
          <w:tcPr>
            <w:tcW w:w="2160" w:type="dxa"/>
            <w:tcBorders>
              <w:top w:val="nil"/>
              <w:left w:val="nil"/>
              <w:bottom w:val="nil"/>
              <w:right w:val="nil"/>
            </w:tcBorders>
          </w:tcPr>
          <w:p w14:paraId="496ACDE9"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0.095</w:t>
            </w:r>
          </w:p>
        </w:tc>
        <w:tc>
          <w:tcPr>
            <w:tcW w:w="2160" w:type="dxa"/>
            <w:gridSpan w:val="2"/>
            <w:tcBorders>
              <w:top w:val="nil"/>
              <w:left w:val="nil"/>
              <w:bottom w:val="nil"/>
              <w:right w:val="nil"/>
            </w:tcBorders>
          </w:tcPr>
          <w:p w14:paraId="216A45A7"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r w:rsidRPr="00555D09">
              <w:rPr>
                <w:rFonts w:ascii="Times New Roman" w:hAnsi="Times New Roman" w:cs="Times New Roman"/>
              </w:rPr>
              <w:t>0.115</w:t>
            </w:r>
          </w:p>
        </w:tc>
      </w:tr>
      <w:tr w:rsidR="00282EF2" w:rsidRPr="00577CE7" w14:paraId="704D1D58" w14:textId="77777777" w:rsidTr="00555D09">
        <w:tblPrEx>
          <w:tblBorders>
            <w:bottom w:val="single" w:sz="6" w:space="0" w:color="auto"/>
          </w:tblBorders>
        </w:tblPrEx>
        <w:tc>
          <w:tcPr>
            <w:tcW w:w="1890" w:type="dxa"/>
            <w:tcBorders>
              <w:top w:val="nil"/>
              <w:left w:val="nil"/>
              <w:bottom w:val="single" w:sz="6" w:space="0" w:color="auto"/>
              <w:right w:val="nil"/>
            </w:tcBorders>
          </w:tcPr>
          <w:p w14:paraId="41227551" w14:textId="77777777" w:rsidR="00282EF2" w:rsidRPr="00555D09" w:rsidRDefault="00282EF2" w:rsidP="003E526A">
            <w:pPr>
              <w:widowControl w:val="0"/>
              <w:autoSpaceDE w:val="0"/>
              <w:autoSpaceDN w:val="0"/>
              <w:adjustRightInd w:val="0"/>
              <w:spacing w:after="0" w:line="240" w:lineRule="auto"/>
              <w:rPr>
                <w:rFonts w:ascii="Times New Roman" w:hAnsi="Times New Roman" w:cs="Times New Roman"/>
              </w:rPr>
            </w:pPr>
          </w:p>
        </w:tc>
        <w:tc>
          <w:tcPr>
            <w:tcW w:w="3225" w:type="dxa"/>
            <w:gridSpan w:val="2"/>
            <w:tcBorders>
              <w:top w:val="nil"/>
              <w:left w:val="nil"/>
              <w:bottom w:val="single" w:sz="6" w:space="0" w:color="auto"/>
              <w:right w:val="nil"/>
            </w:tcBorders>
          </w:tcPr>
          <w:p w14:paraId="61FB751F"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c>
          <w:tcPr>
            <w:tcW w:w="1584" w:type="dxa"/>
            <w:gridSpan w:val="2"/>
            <w:tcBorders>
              <w:top w:val="nil"/>
              <w:left w:val="nil"/>
              <w:bottom w:val="single" w:sz="6" w:space="0" w:color="auto"/>
              <w:right w:val="nil"/>
            </w:tcBorders>
          </w:tcPr>
          <w:p w14:paraId="06C91828"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c>
          <w:tcPr>
            <w:tcW w:w="1584" w:type="dxa"/>
            <w:tcBorders>
              <w:top w:val="nil"/>
              <w:left w:val="nil"/>
              <w:bottom w:val="single" w:sz="6" w:space="0" w:color="auto"/>
              <w:right w:val="nil"/>
            </w:tcBorders>
          </w:tcPr>
          <w:p w14:paraId="6BB06D9A"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c>
          <w:tcPr>
            <w:tcW w:w="1584" w:type="dxa"/>
            <w:tcBorders>
              <w:top w:val="nil"/>
              <w:left w:val="nil"/>
              <w:bottom w:val="single" w:sz="6" w:space="0" w:color="auto"/>
              <w:right w:val="nil"/>
            </w:tcBorders>
          </w:tcPr>
          <w:p w14:paraId="6A699A30" w14:textId="77777777" w:rsidR="00282EF2" w:rsidRPr="00555D09" w:rsidRDefault="00282EF2" w:rsidP="003E526A">
            <w:pPr>
              <w:widowControl w:val="0"/>
              <w:autoSpaceDE w:val="0"/>
              <w:autoSpaceDN w:val="0"/>
              <w:adjustRightInd w:val="0"/>
              <w:spacing w:after="0" w:line="240" w:lineRule="auto"/>
              <w:jc w:val="center"/>
              <w:rPr>
                <w:rFonts w:ascii="Times New Roman" w:hAnsi="Times New Roman" w:cs="Times New Roman"/>
              </w:rPr>
            </w:pPr>
          </w:p>
        </w:tc>
      </w:tr>
    </w:tbl>
    <w:p w14:paraId="596BA71D" w14:textId="77777777" w:rsidR="005B2127" w:rsidRPr="005B2127" w:rsidRDefault="005B2127" w:rsidP="00555D09">
      <w:pPr>
        <w:spacing w:after="0" w:line="240" w:lineRule="auto"/>
        <w:rPr>
          <w:rFonts w:asciiTheme="majorBidi" w:hAnsiTheme="majorBidi" w:cstheme="majorBidi"/>
          <w:sz w:val="18"/>
          <w:szCs w:val="18"/>
        </w:rPr>
      </w:pPr>
      <w:r w:rsidRPr="005B2127">
        <w:rPr>
          <w:rFonts w:asciiTheme="majorBidi" w:hAnsiTheme="majorBidi" w:cstheme="majorBidi"/>
          <w:sz w:val="18"/>
          <w:szCs w:val="18"/>
        </w:rPr>
        <w:t>Robust standard errors in parentheses</w:t>
      </w:r>
    </w:p>
    <w:p w14:paraId="11F6DDFA" w14:textId="77777777" w:rsidR="005B2127" w:rsidRPr="005B2127" w:rsidRDefault="005B2127" w:rsidP="00555D09">
      <w:pPr>
        <w:spacing w:after="0" w:line="240" w:lineRule="auto"/>
        <w:rPr>
          <w:rFonts w:asciiTheme="majorBidi" w:hAnsiTheme="majorBidi" w:cstheme="majorBidi"/>
          <w:sz w:val="18"/>
          <w:szCs w:val="18"/>
        </w:rPr>
      </w:pPr>
      <w:r w:rsidRPr="005B2127">
        <w:rPr>
          <w:rFonts w:asciiTheme="majorBidi" w:hAnsiTheme="majorBidi" w:cstheme="majorBidi"/>
          <w:sz w:val="18"/>
          <w:szCs w:val="18"/>
        </w:rPr>
        <w:t>*** p&lt;0.01, ** p&lt;0.05, * p&lt;0.1</w:t>
      </w:r>
    </w:p>
    <w:p w14:paraId="46AE7C83" w14:textId="77777777" w:rsidR="00282EF2" w:rsidRDefault="00282EF2" w:rsidP="000A07DA">
      <w:pPr>
        <w:spacing w:line="480" w:lineRule="auto"/>
        <w:jc w:val="both"/>
        <w:rPr>
          <w:rFonts w:asciiTheme="majorBidi" w:hAnsiTheme="majorBidi" w:cstheme="majorBidi"/>
        </w:rPr>
      </w:pPr>
    </w:p>
    <w:p w14:paraId="2EEB8C60" w14:textId="7E337C9E" w:rsidR="003C2746" w:rsidRPr="003C2746" w:rsidRDefault="00D33240" w:rsidP="003C2746">
      <w:pPr>
        <w:spacing w:line="480" w:lineRule="auto"/>
        <w:jc w:val="both"/>
        <w:rPr>
          <w:rFonts w:asciiTheme="majorBidi" w:hAnsiTheme="majorBidi" w:cstheme="majorBidi"/>
        </w:rPr>
      </w:pPr>
      <w:r>
        <w:rPr>
          <w:rFonts w:asciiTheme="majorBidi" w:hAnsiTheme="majorBidi" w:cstheme="majorBidi"/>
        </w:rPr>
        <w:t>T</w:t>
      </w:r>
      <w:r w:rsidR="003C2746" w:rsidRPr="003C2746">
        <w:rPr>
          <w:rFonts w:asciiTheme="majorBidi" w:hAnsiTheme="majorBidi" w:cstheme="majorBidi"/>
        </w:rPr>
        <w:t>he regression analysis in Table 4, particularly model 2, offers significant insights into the relationship between ESG performance and financial performance, as represented by Return on Equity (ROE). This model, which controls for year, country, and industry factors and employs robust standard errors, reveals some key findings.</w:t>
      </w:r>
    </w:p>
    <w:p w14:paraId="1D75101A" w14:textId="1E9F317D" w:rsidR="00982C20" w:rsidRPr="00982C20" w:rsidRDefault="003C2746" w:rsidP="00982C20">
      <w:pPr>
        <w:spacing w:line="480" w:lineRule="auto"/>
        <w:jc w:val="both"/>
        <w:rPr>
          <w:rFonts w:asciiTheme="majorBidi" w:hAnsiTheme="majorBidi" w:cstheme="majorBidi"/>
        </w:rPr>
      </w:pPr>
      <w:r w:rsidRPr="003C2746">
        <w:rPr>
          <w:rFonts w:asciiTheme="majorBidi" w:hAnsiTheme="majorBidi" w:cstheme="majorBidi"/>
        </w:rPr>
        <w:t xml:space="preserve">ESG score exhibits </w:t>
      </w:r>
      <w:r w:rsidR="00982C20" w:rsidRPr="00982C20">
        <w:rPr>
          <w:rFonts w:asciiTheme="majorBidi" w:hAnsiTheme="majorBidi" w:cstheme="majorBidi"/>
        </w:rPr>
        <w:t xml:space="preserve">positive and </w:t>
      </w:r>
      <w:r w:rsidR="00F229B4">
        <w:rPr>
          <w:rFonts w:asciiTheme="majorBidi" w:hAnsiTheme="majorBidi" w:cstheme="majorBidi"/>
        </w:rPr>
        <w:t xml:space="preserve">statistically </w:t>
      </w:r>
      <w:r w:rsidR="00982C20" w:rsidRPr="00982C20">
        <w:rPr>
          <w:rFonts w:asciiTheme="majorBidi" w:hAnsiTheme="majorBidi" w:cstheme="majorBidi"/>
        </w:rPr>
        <w:t>significant impact of ESG score on ROE (β = 0.224, p &lt; 0.05) in our study strongly supports the hypothesis that enhanced ESG performance contributes to improved financial performance. This finding is a testament to the strategic value of integrating Environmental, Social, and Governance criteria into corporate practices, a perspective increasingly recognized in contemporary research.</w:t>
      </w:r>
    </w:p>
    <w:p w14:paraId="2EF76507" w14:textId="77777777"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 xml:space="preserve">The rationale behind this positive correlation is multifaceted. Firstly, ESG-focused practices often lead to operational efficiencies and risk mitigation. By prioritizing sustainability, companies can reduce costs associated with energy consumption, waste management, and regulatory compliance. Studies by </w:t>
      </w:r>
      <w:proofErr w:type="spellStart"/>
      <w:r w:rsidRPr="00982C20">
        <w:rPr>
          <w:rFonts w:asciiTheme="majorBidi" w:hAnsiTheme="majorBidi" w:cstheme="majorBidi"/>
        </w:rPr>
        <w:t>Buallay</w:t>
      </w:r>
      <w:proofErr w:type="spellEnd"/>
      <w:r w:rsidRPr="00982C20">
        <w:rPr>
          <w:rFonts w:asciiTheme="majorBidi" w:hAnsiTheme="majorBidi" w:cstheme="majorBidi"/>
        </w:rPr>
        <w:t xml:space="preserve"> (2019) and Liu &amp; Lin (2022) in the European banking sector illustrate that firms with higher transparency in sustainability practices not only experience financial stability but also gain increased investor confidence due to perceived lower risks.</w:t>
      </w:r>
    </w:p>
    <w:p w14:paraId="63EB7E21" w14:textId="77777777"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Moreover, ESG practices align with consumer and investor values, particularly in the current socio-economic climate where there is growing awareness and demand for sustainable and socially responsible business operations. This alignment often translates into stronger brand loyalty, enhanced reputation, and access to new market segments, all contributing to financial performance.</w:t>
      </w:r>
    </w:p>
    <w:p w14:paraId="5C52A7DB" w14:textId="77777777" w:rsidR="00982C20" w:rsidRPr="00982C20" w:rsidRDefault="00982C20" w:rsidP="00982C20">
      <w:pPr>
        <w:spacing w:line="480" w:lineRule="auto"/>
        <w:jc w:val="both"/>
        <w:rPr>
          <w:rFonts w:asciiTheme="majorBidi" w:hAnsiTheme="majorBidi" w:cstheme="majorBidi"/>
        </w:rPr>
      </w:pPr>
      <w:proofErr w:type="spellStart"/>
      <w:r w:rsidRPr="00982C20">
        <w:rPr>
          <w:rFonts w:asciiTheme="majorBidi" w:hAnsiTheme="majorBidi" w:cstheme="majorBidi"/>
        </w:rPr>
        <w:t>Khanchel</w:t>
      </w:r>
      <w:proofErr w:type="spellEnd"/>
      <w:r w:rsidRPr="00982C20">
        <w:rPr>
          <w:rFonts w:asciiTheme="majorBidi" w:hAnsiTheme="majorBidi" w:cstheme="majorBidi"/>
        </w:rPr>
        <w:t xml:space="preserve"> et al. (2023) further emphasize the direct financial benefits of ESG practices, indicating that companies that actively engage in environmental stewardship, uphold social responsibilities, and maintain robust governance standards often experience improved profitability and market valuation. </w:t>
      </w:r>
      <w:r w:rsidRPr="00982C20">
        <w:rPr>
          <w:rFonts w:asciiTheme="majorBidi" w:hAnsiTheme="majorBidi" w:cstheme="majorBidi"/>
        </w:rPr>
        <w:lastRenderedPageBreak/>
        <w:t>This could be due to the fact that such practices enhance a company's ability to attract and retain top talent, foster innovation, and improve long-term strategic planning.</w:t>
      </w:r>
    </w:p>
    <w:p w14:paraId="69FE5DAA" w14:textId="132C0D4E"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Furthermore, integrating ESG principles can lead to better access to capital. Investors and financiers are increasingly considering ESG factors in their investment decisions. Companies with strong ESG practices often benefit from lower capital costs and improved investment returns, as evidenced by Broadstock et al. (2021) and Sandberg et al. (202</w:t>
      </w:r>
      <w:r w:rsidR="0046756F">
        <w:rPr>
          <w:rFonts w:asciiTheme="majorBidi" w:hAnsiTheme="majorBidi" w:cstheme="majorBidi"/>
        </w:rPr>
        <w:t>3</w:t>
      </w:r>
      <w:r w:rsidRPr="00982C20">
        <w:rPr>
          <w:rFonts w:asciiTheme="majorBidi" w:hAnsiTheme="majorBidi" w:cstheme="majorBidi"/>
        </w:rPr>
        <w:t>). This is particularly relevant in the context of sustainable investing, which has witnessed significant growth over recent years.</w:t>
      </w:r>
    </w:p>
    <w:p w14:paraId="5E5C2C2E" w14:textId="77777777"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Finally, there is an aspect of regulatory compliance and foresight. Companies that proactively adopt ESG standards are often better prepared for future regulatory changes, thereby avoiding potential fines and penalties. This proactive approach can also position companies as industry leaders, setting them apart from competitors.</w:t>
      </w:r>
    </w:p>
    <w:p w14:paraId="1117D05B" w14:textId="1C0722A9" w:rsidR="003C2746" w:rsidRPr="003C2746" w:rsidRDefault="003C2746" w:rsidP="00982C20">
      <w:pPr>
        <w:spacing w:line="480" w:lineRule="auto"/>
        <w:jc w:val="both"/>
        <w:rPr>
          <w:rFonts w:asciiTheme="majorBidi" w:hAnsiTheme="majorBidi" w:cstheme="majorBidi"/>
        </w:rPr>
      </w:pPr>
      <w:r>
        <w:rPr>
          <w:rFonts w:asciiTheme="majorBidi" w:hAnsiTheme="majorBidi" w:cstheme="majorBidi"/>
        </w:rPr>
        <w:t>Concerning control variables,</w:t>
      </w:r>
      <w:r w:rsidRPr="003C2746">
        <w:rPr>
          <w:rFonts w:asciiTheme="majorBidi" w:hAnsiTheme="majorBidi" w:cstheme="majorBidi"/>
        </w:rPr>
        <w:t xml:space="preserve"> Cash Flow from Operations (CFO) shows a substantial positive relationship with ROE (β = 163.5, p &lt; 0.01). This finding is consistent with previous research emphasizing the pivotal role of CFO in enhancing a firm's profitability (</w:t>
      </w:r>
      <w:r w:rsidR="00F17B26" w:rsidRPr="003C2746">
        <w:rPr>
          <w:rFonts w:asciiTheme="majorBidi" w:hAnsiTheme="majorBidi" w:cstheme="majorBidi"/>
        </w:rPr>
        <w:t>Krishnan &amp; Largay, 2000;</w:t>
      </w:r>
      <w:r w:rsidR="00F17B26">
        <w:rPr>
          <w:rFonts w:asciiTheme="majorBidi" w:hAnsiTheme="majorBidi" w:cstheme="majorBidi"/>
        </w:rPr>
        <w:t xml:space="preserve"> </w:t>
      </w:r>
      <w:r w:rsidRPr="003C2746">
        <w:rPr>
          <w:rFonts w:asciiTheme="majorBidi" w:hAnsiTheme="majorBidi" w:cstheme="majorBidi"/>
        </w:rPr>
        <w:t xml:space="preserve">Rahman &amp; Sharma, 2020; </w:t>
      </w:r>
      <w:proofErr w:type="spellStart"/>
      <w:r w:rsidRPr="003C2746">
        <w:rPr>
          <w:rFonts w:asciiTheme="majorBidi" w:hAnsiTheme="majorBidi" w:cstheme="majorBidi"/>
        </w:rPr>
        <w:t>Sembiring</w:t>
      </w:r>
      <w:proofErr w:type="spellEnd"/>
      <w:r w:rsidRPr="003C2746">
        <w:rPr>
          <w:rFonts w:asciiTheme="majorBidi" w:hAnsiTheme="majorBidi" w:cstheme="majorBidi"/>
        </w:rPr>
        <w:t>, 2022). Efficient management and generation of operational cash flow are crucial in predicting future earnings and ensuring financial stability.</w:t>
      </w:r>
    </w:p>
    <w:p w14:paraId="59A0FF42" w14:textId="58C95F25" w:rsidR="003C2746" w:rsidRPr="003C2746" w:rsidRDefault="003C2746" w:rsidP="003C2746">
      <w:pPr>
        <w:spacing w:line="480" w:lineRule="auto"/>
        <w:jc w:val="both"/>
        <w:rPr>
          <w:rFonts w:asciiTheme="majorBidi" w:hAnsiTheme="majorBidi" w:cstheme="majorBidi"/>
        </w:rPr>
      </w:pPr>
      <w:r w:rsidRPr="003C2746">
        <w:rPr>
          <w:rFonts w:asciiTheme="majorBidi" w:hAnsiTheme="majorBidi" w:cstheme="majorBidi"/>
        </w:rPr>
        <w:t>The positive influence of firm size (</w:t>
      </w:r>
      <w:proofErr w:type="spellStart"/>
      <w:r w:rsidRPr="003C2746">
        <w:rPr>
          <w:rFonts w:asciiTheme="majorBidi" w:hAnsiTheme="majorBidi" w:cstheme="majorBidi"/>
        </w:rPr>
        <w:t>LnTA</w:t>
      </w:r>
      <w:proofErr w:type="spellEnd"/>
      <w:r w:rsidRPr="003C2746">
        <w:rPr>
          <w:rFonts w:asciiTheme="majorBidi" w:hAnsiTheme="majorBidi" w:cstheme="majorBidi"/>
        </w:rPr>
        <w:t xml:space="preserve">) on financial performance (β = 2.855, p &lt; 0.05) supports the idea that larger firms tend to have better financial outcomes. This is in line with research by </w:t>
      </w:r>
      <w:r w:rsidR="00923E9C" w:rsidRPr="003C2746">
        <w:rPr>
          <w:rFonts w:asciiTheme="majorBidi" w:hAnsiTheme="majorBidi" w:cstheme="majorBidi"/>
        </w:rPr>
        <w:t>Halid et al. (2022)</w:t>
      </w:r>
      <w:r w:rsidR="00923E9C">
        <w:rPr>
          <w:rFonts w:asciiTheme="majorBidi" w:hAnsiTheme="majorBidi" w:cstheme="majorBidi"/>
        </w:rPr>
        <w:t xml:space="preserve"> and </w:t>
      </w:r>
      <w:r w:rsidRPr="003C2746">
        <w:rPr>
          <w:rFonts w:asciiTheme="majorBidi" w:hAnsiTheme="majorBidi" w:cstheme="majorBidi"/>
        </w:rPr>
        <w:t>Lisin et al. (2022</w:t>
      </w:r>
      <w:proofErr w:type="gramStart"/>
      <w:r w:rsidRPr="003C2746">
        <w:rPr>
          <w:rFonts w:asciiTheme="majorBidi" w:hAnsiTheme="majorBidi" w:cstheme="majorBidi"/>
        </w:rPr>
        <w:t>) ,</w:t>
      </w:r>
      <w:proofErr w:type="gramEnd"/>
      <w:r w:rsidRPr="003C2746">
        <w:rPr>
          <w:rFonts w:asciiTheme="majorBidi" w:hAnsiTheme="majorBidi" w:cstheme="majorBidi"/>
        </w:rPr>
        <w:t xml:space="preserve"> which indicates that larger firms, due to their resources and capabilities, engage more effectively in ESG activities, thereby enhancing their ESG scores and financial performance.</w:t>
      </w:r>
    </w:p>
    <w:p w14:paraId="106D7CC4" w14:textId="7183BB7A" w:rsidR="003C2746" w:rsidRPr="003C2746" w:rsidRDefault="003C2746" w:rsidP="003C2746">
      <w:pPr>
        <w:spacing w:line="480" w:lineRule="auto"/>
        <w:jc w:val="both"/>
        <w:rPr>
          <w:rFonts w:asciiTheme="majorBidi" w:hAnsiTheme="majorBidi" w:cstheme="majorBidi"/>
        </w:rPr>
      </w:pPr>
      <w:r w:rsidRPr="003C2746">
        <w:rPr>
          <w:rFonts w:asciiTheme="majorBidi" w:hAnsiTheme="majorBidi" w:cstheme="majorBidi"/>
        </w:rPr>
        <w:t xml:space="preserve">Conversely, financial leverage (LEV) demonstrates a negative relationship with ROE (β = -3.475, p &lt; 0.1). This supports findings by </w:t>
      </w:r>
      <w:proofErr w:type="spellStart"/>
      <w:r w:rsidRPr="003C2746">
        <w:rPr>
          <w:rFonts w:asciiTheme="majorBidi" w:hAnsiTheme="majorBidi" w:cstheme="majorBidi"/>
        </w:rPr>
        <w:t>Alareeni</w:t>
      </w:r>
      <w:proofErr w:type="spellEnd"/>
      <w:r w:rsidRPr="003C2746">
        <w:rPr>
          <w:rFonts w:asciiTheme="majorBidi" w:hAnsiTheme="majorBidi" w:cstheme="majorBidi"/>
        </w:rPr>
        <w:t xml:space="preserve"> &amp; Hamdan (2020) and Lee (202</w:t>
      </w:r>
      <w:r w:rsidR="003F4594">
        <w:rPr>
          <w:rFonts w:asciiTheme="majorBidi" w:hAnsiTheme="majorBidi" w:cstheme="majorBidi"/>
        </w:rPr>
        <w:t>4</w:t>
      </w:r>
      <w:r w:rsidRPr="003C2746">
        <w:rPr>
          <w:rFonts w:asciiTheme="majorBidi" w:hAnsiTheme="majorBidi" w:cstheme="majorBidi"/>
        </w:rPr>
        <w:t xml:space="preserve">), suggesting that high financial leverage can impede a company's ability to engage in ESG initiatives. High levels of debt may constrain resources that could otherwise be allocated to sustainable practices, impacting both ESG performance and profitability. Similarly, </w:t>
      </w:r>
      <w:proofErr w:type="spellStart"/>
      <w:r w:rsidRPr="003C2746">
        <w:rPr>
          <w:rFonts w:asciiTheme="majorBidi" w:hAnsiTheme="majorBidi" w:cstheme="majorBidi"/>
        </w:rPr>
        <w:t>Shobhwani</w:t>
      </w:r>
      <w:proofErr w:type="spellEnd"/>
      <w:r w:rsidRPr="003C2746">
        <w:rPr>
          <w:rFonts w:asciiTheme="majorBidi" w:hAnsiTheme="majorBidi" w:cstheme="majorBidi"/>
        </w:rPr>
        <w:t xml:space="preserve"> (2023) noted that high leverage negatively impacts </w:t>
      </w:r>
      <w:r w:rsidRPr="003C2746">
        <w:rPr>
          <w:rFonts w:asciiTheme="majorBidi" w:hAnsiTheme="majorBidi" w:cstheme="majorBidi"/>
        </w:rPr>
        <w:lastRenderedPageBreak/>
        <w:t xml:space="preserve">ESG disclosure, as companies prioritize meeting debt obligations over investing in ESG activities. </w:t>
      </w:r>
      <w:proofErr w:type="spellStart"/>
      <w:r w:rsidRPr="003C2746">
        <w:rPr>
          <w:rFonts w:asciiTheme="majorBidi" w:hAnsiTheme="majorBidi" w:cstheme="majorBidi"/>
        </w:rPr>
        <w:t>Adeneye</w:t>
      </w:r>
      <w:proofErr w:type="spellEnd"/>
      <w:r w:rsidRPr="003C2746">
        <w:rPr>
          <w:rFonts w:asciiTheme="majorBidi" w:hAnsiTheme="majorBidi" w:cstheme="majorBidi"/>
        </w:rPr>
        <w:t xml:space="preserve"> et al. (202</w:t>
      </w:r>
      <w:r w:rsidR="00C72E39">
        <w:rPr>
          <w:rFonts w:asciiTheme="majorBidi" w:hAnsiTheme="majorBidi" w:cstheme="majorBidi"/>
        </w:rPr>
        <w:t>3</w:t>
      </w:r>
      <w:r w:rsidRPr="003C2746">
        <w:rPr>
          <w:rFonts w:asciiTheme="majorBidi" w:hAnsiTheme="majorBidi" w:cstheme="majorBidi"/>
        </w:rPr>
        <w:t>) also observed that high leverage might hinder maintaining strong ESG practices due to financial constraints.</w:t>
      </w:r>
    </w:p>
    <w:p w14:paraId="5358335C" w14:textId="77777777" w:rsidR="003C2746" w:rsidRPr="003C2746" w:rsidRDefault="003C2746" w:rsidP="003C2746">
      <w:pPr>
        <w:spacing w:line="480" w:lineRule="auto"/>
        <w:jc w:val="both"/>
        <w:rPr>
          <w:rFonts w:asciiTheme="majorBidi" w:hAnsiTheme="majorBidi" w:cstheme="majorBidi"/>
        </w:rPr>
      </w:pPr>
      <w:r w:rsidRPr="003C2746">
        <w:rPr>
          <w:rFonts w:asciiTheme="majorBidi" w:hAnsiTheme="majorBidi" w:cstheme="majorBidi"/>
        </w:rPr>
        <w:t>In conclusion, our regression analysis elucidates the complex interplay between ESG performance, operational efficiency, firm size, financial leverage, and financial performance. It highlights the strategic importance of ESG practices in enhancing financial outcomes, while also underscoring the potential constraints posed by financial leverage on ESG performance and disclosure. These findings contribute to the growing body of literature that emphasizes the multifaceted benefits of ESG integration in corporate strategy, particularly in the European context.</w:t>
      </w:r>
    </w:p>
    <w:p w14:paraId="7542D141" w14:textId="77777777" w:rsidR="008D688C" w:rsidRDefault="008D688C" w:rsidP="000A07DA">
      <w:pPr>
        <w:spacing w:line="480" w:lineRule="auto"/>
        <w:jc w:val="both"/>
        <w:rPr>
          <w:rFonts w:asciiTheme="majorBidi" w:hAnsiTheme="majorBidi" w:cstheme="majorBidi"/>
        </w:rPr>
      </w:pPr>
    </w:p>
    <w:p w14:paraId="41C86E78" w14:textId="77777777" w:rsidR="00282EF2" w:rsidRPr="00E107DB" w:rsidRDefault="00E107DB" w:rsidP="000A07DA">
      <w:pPr>
        <w:spacing w:line="480" w:lineRule="auto"/>
        <w:jc w:val="both"/>
        <w:rPr>
          <w:rFonts w:asciiTheme="majorBidi" w:hAnsiTheme="majorBidi" w:cstheme="majorBidi"/>
          <w:b/>
          <w:bCs/>
        </w:rPr>
      </w:pPr>
      <w:r w:rsidRPr="00E107DB">
        <w:rPr>
          <w:rFonts w:asciiTheme="majorBidi" w:hAnsiTheme="majorBidi" w:cstheme="majorBidi"/>
          <w:b/>
          <w:bCs/>
        </w:rPr>
        <w:t>Conclusion</w:t>
      </w:r>
    </w:p>
    <w:p w14:paraId="39DF5A5E" w14:textId="77777777"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 xml:space="preserve">In conclusion, this study significantly contributes to the understanding of the relationship between Environmental, Social, and Governance (ESG) practices and financial performance, focusing on European firms listed on the STOXX Europe 600 from 2012 to 2018. The study's findings, which align with </w:t>
      </w:r>
      <w:proofErr w:type="spellStart"/>
      <w:r w:rsidRPr="00982C20">
        <w:rPr>
          <w:rFonts w:asciiTheme="majorBidi" w:hAnsiTheme="majorBidi" w:cstheme="majorBidi"/>
        </w:rPr>
        <w:t>Buallay</w:t>
      </w:r>
      <w:proofErr w:type="spellEnd"/>
      <w:r w:rsidRPr="00982C20">
        <w:rPr>
          <w:rFonts w:asciiTheme="majorBidi" w:hAnsiTheme="majorBidi" w:cstheme="majorBidi"/>
        </w:rPr>
        <w:t xml:space="preserve"> (2019) and Liu &amp; Lin (2022), underscore the positive correlation between ESG performance and Return on Equity (ROE), suggesting substantial practical implications.</w:t>
      </w:r>
    </w:p>
    <w:p w14:paraId="489AA642" w14:textId="77777777"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 xml:space="preserve">For corporations, these results emphasize the strategic benefit of integrating ESG practices into their operational models. Companies are encouraged to enhance their ESG performance as a means to improve financial performance, which is consistent with the observations made by </w:t>
      </w:r>
      <w:proofErr w:type="spellStart"/>
      <w:r w:rsidRPr="00982C20">
        <w:rPr>
          <w:rFonts w:asciiTheme="majorBidi" w:hAnsiTheme="majorBidi" w:cstheme="majorBidi"/>
        </w:rPr>
        <w:t>Khanchel</w:t>
      </w:r>
      <w:proofErr w:type="spellEnd"/>
      <w:r w:rsidRPr="00982C20">
        <w:rPr>
          <w:rFonts w:asciiTheme="majorBidi" w:hAnsiTheme="majorBidi" w:cstheme="majorBidi"/>
        </w:rPr>
        <w:t xml:space="preserve"> et al. (2023) about the direct financial benefits of comprehensive ESG practices. This insight should motivate corporate strategists and sustainability officers to consider ESG initiatives as integral to value creation.</w:t>
      </w:r>
    </w:p>
    <w:p w14:paraId="6FE91135" w14:textId="58EE0F35"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t>The findings also have significant implications for investors and asset managers. The positive ESG-ROE link suggests the need for incorporating ESG factors into investment decision-making processes, aligning with the sustainable investing trend and echoing the insights from Broadstock et al. (2021) and Sandberg et al. (202</w:t>
      </w:r>
      <w:r w:rsidR="0046756F">
        <w:rPr>
          <w:rFonts w:asciiTheme="majorBidi" w:hAnsiTheme="majorBidi" w:cstheme="majorBidi"/>
        </w:rPr>
        <w:t>3</w:t>
      </w:r>
      <w:r w:rsidRPr="00982C20">
        <w:rPr>
          <w:rFonts w:asciiTheme="majorBidi" w:hAnsiTheme="majorBidi" w:cstheme="majorBidi"/>
        </w:rPr>
        <w:t>) on ESG's influence on financial performance.</w:t>
      </w:r>
    </w:p>
    <w:p w14:paraId="5B461949" w14:textId="4CCE2F9D" w:rsidR="00982C20" w:rsidRPr="00982C20" w:rsidRDefault="00982C20" w:rsidP="00982C20">
      <w:pPr>
        <w:spacing w:line="480" w:lineRule="auto"/>
        <w:jc w:val="both"/>
        <w:rPr>
          <w:rFonts w:asciiTheme="majorBidi" w:hAnsiTheme="majorBidi" w:cstheme="majorBidi"/>
        </w:rPr>
      </w:pPr>
      <w:r w:rsidRPr="00982C20">
        <w:rPr>
          <w:rFonts w:asciiTheme="majorBidi" w:hAnsiTheme="majorBidi" w:cstheme="majorBidi"/>
        </w:rPr>
        <w:lastRenderedPageBreak/>
        <w:t>From a policy standpoint, these results support the development of robust ESG reporting and compliance frameworks, aligning with the regulatory trends observed by</w:t>
      </w:r>
      <w:r w:rsidR="00A922AA">
        <w:rPr>
          <w:rFonts w:asciiTheme="majorBidi" w:hAnsiTheme="majorBidi" w:cstheme="majorBidi"/>
        </w:rPr>
        <w:t xml:space="preserve"> </w:t>
      </w:r>
      <w:r w:rsidR="00A922AA" w:rsidRPr="00982C20">
        <w:rPr>
          <w:rFonts w:asciiTheme="majorBidi" w:hAnsiTheme="majorBidi" w:cstheme="majorBidi"/>
        </w:rPr>
        <w:t xml:space="preserve">Halid et al. (2022) </w:t>
      </w:r>
      <w:r w:rsidR="00A922AA">
        <w:rPr>
          <w:rFonts w:asciiTheme="majorBidi" w:hAnsiTheme="majorBidi" w:cstheme="majorBidi"/>
        </w:rPr>
        <w:t>and</w:t>
      </w:r>
      <w:r w:rsidRPr="00982C20">
        <w:rPr>
          <w:rFonts w:asciiTheme="majorBidi" w:hAnsiTheme="majorBidi" w:cstheme="majorBidi"/>
        </w:rPr>
        <w:t xml:space="preserve"> Lisin et al. (2022) regarding larger firms' inclination towards ESG activities.</w:t>
      </w:r>
    </w:p>
    <w:p w14:paraId="2B44E940" w14:textId="77351348" w:rsidR="00282EF2" w:rsidRDefault="00982C20" w:rsidP="00E107DB">
      <w:pPr>
        <w:spacing w:line="480" w:lineRule="auto"/>
        <w:jc w:val="both"/>
        <w:rPr>
          <w:rFonts w:asciiTheme="majorBidi" w:hAnsiTheme="majorBidi" w:cstheme="majorBidi"/>
        </w:rPr>
      </w:pPr>
      <w:r w:rsidRPr="00982C20">
        <w:rPr>
          <w:rFonts w:asciiTheme="majorBidi" w:hAnsiTheme="majorBidi" w:cstheme="majorBidi"/>
        </w:rPr>
        <w:t xml:space="preserve">However, the study has limitations. The reliance on ROE as a primary measure of financial performance could be broadened in future research by incorporating Tobin's Q, offering a market valuation perspective as suggested by studies like </w:t>
      </w:r>
      <w:proofErr w:type="spellStart"/>
      <w:r w:rsidRPr="00982C20">
        <w:rPr>
          <w:rFonts w:asciiTheme="majorBidi" w:hAnsiTheme="majorBidi" w:cstheme="majorBidi"/>
        </w:rPr>
        <w:t>Adeneye</w:t>
      </w:r>
      <w:proofErr w:type="spellEnd"/>
      <w:r w:rsidRPr="00982C20">
        <w:rPr>
          <w:rFonts w:asciiTheme="majorBidi" w:hAnsiTheme="majorBidi" w:cstheme="majorBidi"/>
        </w:rPr>
        <w:t xml:space="preserve"> et al. (202</w:t>
      </w:r>
      <w:r w:rsidR="00C72E39">
        <w:rPr>
          <w:rFonts w:asciiTheme="majorBidi" w:hAnsiTheme="majorBidi" w:cstheme="majorBidi"/>
        </w:rPr>
        <w:t>3</w:t>
      </w:r>
      <w:r w:rsidRPr="00982C20">
        <w:rPr>
          <w:rFonts w:asciiTheme="majorBidi" w:hAnsiTheme="majorBidi" w:cstheme="majorBidi"/>
        </w:rPr>
        <w:t xml:space="preserve">). Additionally, examining the specific impacts of environmental, social, and governance components separately could provide a more nuanced understanding, as indicated by research trends noted in </w:t>
      </w:r>
      <w:proofErr w:type="spellStart"/>
      <w:r w:rsidRPr="00982C20">
        <w:rPr>
          <w:rFonts w:asciiTheme="majorBidi" w:hAnsiTheme="majorBidi" w:cstheme="majorBidi"/>
        </w:rPr>
        <w:t>Alareeni</w:t>
      </w:r>
      <w:proofErr w:type="spellEnd"/>
      <w:r w:rsidRPr="00982C20">
        <w:rPr>
          <w:rFonts w:asciiTheme="majorBidi" w:hAnsiTheme="majorBidi" w:cstheme="majorBidi"/>
        </w:rPr>
        <w:t xml:space="preserve"> &amp; Hamdan (2020) and Lee (202</w:t>
      </w:r>
      <w:r w:rsidR="003F4594">
        <w:rPr>
          <w:rFonts w:asciiTheme="majorBidi" w:hAnsiTheme="majorBidi" w:cstheme="majorBidi"/>
        </w:rPr>
        <w:t>4</w:t>
      </w:r>
      <w:r w:rsidRPr="00982C20">
        <w:rPr>
          <w:rFonts w:asciiTheme="majorBidi" w:hAnsiTheme="majorBidi" w:cstheme="majorBidi"/>
        </w:rPr>
        <w:t>).</w:t>
      </w:r>
      <w:r w:rsidR="00E107DB">
        <w:rPr>
          <w:rFonts w:asciiTheme="majorBidi" w:hAnsiTheme="majorBidi" w:cstheme="majorBidi"/>
        </w:rPr>
        <w:t xml:space="preserve"> Moreover, e</w:t>
      </w:r>
      <w:r w:rsidRPr="00982C20">
        <w:rPr>
          <w:rFonts w:asciiTheme="majorBidi" w:hAnsiTheme="majorBidi" w:cstheme="majorBidi"/>
        </w:rPr>
        <w:t>xtending the study's timeframe and incorporating a more current data set would also address the limitation of the study’s period and capture the evolving nature of ESG practices post-2018.</w:t>
      </w:r>
    </w:p>
    <w:p w14:paraId="0DB50D07" w14:textId="77777777" w:rsidR="00282EF2" w:rsidRDefault="00282EF2" w:rsidP="000A07DA">
      <w:pPr>
        <w:spacing w:line="480" w:lineRule="auto"/>
        <w:jc w:val="both"/>
        <w:rPr>
          <w:rFonts w:asciiTheme="majorBidi" w:hAnsiTheme="majorBidi" w:cstheme="majorBidi"/>
        </w:rPr>
      </w:pPr>
    </w:p>
    <w:p w14:paraId="75C171AC" w14:textId="77777777" w:rsidR="00FA1219" w:rsidRPr="00555D09" w:rsidRDefault="00FA1219" w:rsidP="000A07DA">
      <w:pPr>
        <w:spacing w:line="480" w:lineRule="auto"/>
        <w:jc w:val="both"/>
        <w:rPr>
          <w:rFonts w:asciiTheme="majorBidi" w:hAnsiTheme="majorBidi" w:cstheme="majorBidi"/>
          <w:b/>
          <w:bCs/>
          <w:lang w:val="de-DE"/>
        </w:rPr>
      </w:pPr>
      <w:r w:rsidRPr="00555D09">
        <w:rPr>
          <w:rFonts w:asciiTheme="majorBidi" w:hAnsiTheme="majorBidi" w:cstheme="majorBidi"/>
          <w:b/>
          <w:bCs/>
          <w:lang w:val="de-DE"/>
        </w:rPr>
        <w:t>Ref</w:t>
      </w:r>
      <w:r w:rsidR="00830682" w:rsidRPr="00555D09">
        <w:rPr>
          <w:rFonts w:asciiTheme="majorBidi" w:hAnsiTheme="majorBidi" w:cstheme="majorBidi"/>
          <w:b/>
          <w:bCs/>
          <w:lang w:val="de-DE"/>
        </w:rPr>
        <w:t xml:space="preserve">erences </w:t>
      </w:r>
    </w:p>
    <w:p w14:paraId="283EC6B1" w14:textId="238964B8" w:rsidR="00566DFB" w:rsidRPr="00E107DB" w:rsidDel="00C72E39" w:rsidRDefault="00566DFB" w:rsidP="00E107DB">
      <w:pPr>
        <w:pStyle w:val="EndNoteBibliography"/>
        <w:spacing w:before="240"/>
        <w:ind w:left="720" w:hanging="720"/>
        <w:rPr>
          <w:rFonts w:asciiTheme="majorBidi" w:hAnsiTheme="majorBidi" w:cstheme="majorBidi"/>
          <w:sz w:val="20"/>
          <w:szCs w:val="20"/>
        </w:rPr>
      </w:pPr>
      <w:r w:rsidRPr="00555D09">
        <w:rPr>
          <w:rFonts w:asciiTheme="majorBidi" w:hAnsiTheme="majorBidi" w:cstheme="majorBidi"/>
          <w:sz w:val="20"/>
          <w:szCs w:val="20"/>
          <w:lang w:val="de-DE"/>
        </w:rPr>
        <w:t xml:space="preserve">Adeneye, Y. B., Kammoun, I., &amp; Ab Wahab, S. N. A. (2023). </w:t>
      </w:r>
      <w:r w:rsidRPr="00C72E39">
        <w:rPr>
          <w:rFonts w:asciiTheme="majorBidi" w:hAnsiTheme="majorBidi" w:cstheme="majorBidi"/>
          <w:sz w:val="20"/>
          <w:szCs w:val="20"/>
        </w:rPr>
        <w:t xml:space="preserve">Capital structure and speed of adjustment: the impact of environmental, social and governance (ESG) performance. </w:t>
      </w:r>
      <w:r w:rsidRPr="00555D09">
        <w:rPr>
          <w:rFonts w:asciiTheme="majorBidi" w:hAnsiTheme="majorBidi" w:cstheme="majorBidi"/>
          <w:i/>
          <w:iCs/>
          <w:sz w:val="20"/>
          <w:szCs w:val="20"/>
        </w:rPr>
        <w:t>Sustainability Accounting, Management and Policy Journal, 14</w:t>
      </w:r>
      <w:r w:rsidRPr="00C72E39">
        <w:rPr>
          <w:rFonts w:asciiTheme="majorBidi" w:hAnsiTheme="majorBidi" w:cstheme="majorBidi"/>
          <w:sz w:val="20"/>
          <w:szCs w:val="20"/>
        </w:rPr>
        <w:t>(5), 945-977.</w:t>
      </w:r>
      <w:r w:rsidRPr="00C72E39" w:rsidDel="00C72E39">
        <w:rPr>
          <w:rFonts w:asciiTheme="majorBidi" w:hAnsiTheme="majorBidi" w:cstheme="majorBidi"/>
          <w:sz w:val="20"/>
          <w:szCs w:val="20"/>
        </w:rPr>
        <w:t xml:space="preserve"> </w:t>
      </w:r>
    </w:p>
    <w:p w14:paraId="0B59386A" w14:textId="536468C9" w:rsidR="00566DFB" w:rsidRPr="00E107DB" w:rsidDel="00ED7A97" w:rsidRDefault="00566DFB" w:rsidP="00A36D0F">
      <w:pPr>
        <w:pStyle w:val="EndNoteBibliography"/>
        <w:spacing w:before="240"/>
        <w:ind w:left="720" w:hanging="720"/>
        <w:rPr>
          <w:rFonts w:asciiTheme="majorBidi" w:hAnsiTheme="majorBidi" w:cstheme="majorBidi"/>
          <w:sz w:val="20"/>
          <w:szCs w:val="20"/>
        </w:rPr>
      </w:pPr>
      <w:r w:rsidRPr="00ED7A97">
        <w:rPr>
          <w:rFonts w:asciiTheme="majorBidi" w:hAnsiTheme="majorBidi" w:cstheme="majorBidi"/>
          <w:sz w:val="20"/>
          <w:szCs w:val="20"/>
        </w:rPr>
        <w:t>Alareeni, B. A., &amp; Hamdan, A. (2020). ESG impact on performance of US S&amp;P 500-listed firms. Corporate Governance</w:t>
      </w:r>
      <w:r>
        <w:rPr>
          <w:rFonts w:asciiTheme="majorBidi" w:hAnsiTheme="majorBidi" w:cstheme="majorBidi"/>
          <w:sz w:val="20"/>
          <w:szCs w:val="20"/>
        </w:rPr>
        <w:t>.</w:t>
      </w:r>
      <w:r w:rsidRPr="00ED7A97">
        <w:rPr>
          <w:rFonts w:asciiTheme="majorBidi" w:hAnsiTheme="majorBidi" w:cstheme="majorBidi"/>
          <w:sz w:val="20"/>
          <w:szCs w:val="20"/>
        </w:rPr>
        <w:t xml:space="preserve"> </w:t>
      </w:r>
      <w:r w:rsidRPr="00555D09">
        <w:rPr>
          <w:rFonts w:asciiTheme="majorBidi" w:hAnsiTheme="majorBidi" w:cstheme="majorBidi"/>
          <w:i/>
          <w:iCs/>
          <w:sz w:val="20"/>
          <w:szCs w:val="20"/>
        </w:rPr>
        <w:t>The International Journal of Business in Society, 20</w:t>
      </w:r>
      <w:r w:rsidRPr="00ED7A97">
        <w:rPr>
          <w:rFonts w:asciiTheme="majorBidi" w:hAnsiTheme="majorBidi" w:cstheme="majorBidi"/>
          <w:sz w:val="20"/>
          <w:szCs w:val="20"/>
        </w:rPr>
        <w:t>(7), 1409-1428.</w:t>
      </w:r>
      <w:r w:rsidRPr="00ED7A97" w:rsidDel="00ED7A97">
        <w:rPr>
          <w:rFonts w:asciiTheme="majorBidi" w:hAnsiTheme="majorBidi" w:cstheme="majorBidi"/>
          <w:sz w:val="20"/>
          <w:szCs w:val="20"/>
        </w:rPr>
        <w:t xml:space="preserve"> </w:t>
      </w:r>
    </w:p>
    <w:p w14:paraId="78D5F240" w14:textId="77777777" w:rsidR="00566DFB" w:rsidRPr="00E63088"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rPr>
        <w:t>Alia, M. A., &amp; Mardawi, Z. (2021). The impact of ownership structure and board characteristics on corporate social responsibility disclosed by Palestinian companies. </w:t>
      </w:r>
      <w:r w:rsidRPr="00E63088">
        <w:rPr>
          <w:rFonts w:asciiTheme="majorBidi" w:hAnsiTheme="majorBidi" w:cstheme="majorBidi"/>
          <w:i/>
          <w:iCs/>
          <w:sz w:val="20"/>
          <w:szCs w:val="20"/>
        </w:rPr>
        <w:t>Jordan Journal of Business Administration</w:t>
      </w:r>
      <w:r w:rsidRPr="00E63088">
        <w:rPr>
          <w:rFonts w:asciiTheme="majorBidi" w:hAnsiTheme="majorBidi" w:cstheme="majorBidi"/>
          <w:sz w:val="20"/>
          <w:szCs w:val="20"/>
        </w:rPr>
        <w:t>, </w:t>
      </w:r>
      <w:r w:rsidRPr="00E63088">
        <w:rPr>
          <w:rFonts w:asciiTheme="majorBidi" w:hAnsiTheme="majorBidi" w:cstheme="majorBidi"/>
          <w:i/>
          <w:iCs/>
          <w:sz w:val="20"/>
          <w:szCs w:val="20"/>
        </w:rPr>
        <w:t>17</w:t>
      </w:r>
      <w:r w:rsidRPr="00E63088">
        <w:rPr>
          <w:rFonts w:asciiTheme="majorBidi" w:hAnsiTheme="majorBidi" w:cstheme="majorBidi"/>
          <w:sz w:val="20"/>
          <w:szCs w:val="20"/>
        </w:rPr>
        <w:t>(2).</w:t>
      </w:r>
    </w:p>
    <w:p w14:paraId="42BB86D9" w14:textId="23409A95" w:rsidR="00566DFB" w:rsidRPr="00E107DB" w:rsidDel="00412533" w:rsidRDefault="00566DFB" w:rsidP="00A36D0F">
      <w:pPr>
        <w:pStyle w:val="EndNoteBibliography"/>
        <w:spacing w:before="240"/>
        <w:ind w:left="720" w:hanging="720"/>
        <w:rPr>
          <w:rFonts w:asciiTheme="majorBidi" w:hAnsiTheme="majorBidi" w:cstheme="majorBidi"/>
          <w:sz w:val="20"/>
          <w:szCs w:val="20"/>
        </w:rPr>
      </w:pPr>
      <w:r w:rsidRPr="00412533">
        <w:rPr>
          <w:rFonts w:asciiTheme="majorBidi" w:hAnsiTheme="majorBidi" w:cstheme="majorBidi"/>
          <w:sz w:val="20"/>
          <w:szCs w:val="20"/>
        </w:rPr>
        <w:t xml:space="preserve">Atan, R., Alam, M. M., Said, J., &amp; Zamri, M. (2018). The impacts of environmental, social, and governance factors on firm performance: Panel study of Malaysian companies. </w:t>
      </w:r>
      <w:r w:rsidRPr="00555D09">
        <w:rPr>
          <w:rFonts w:asciiTheme="majorBidi" w:hAnsiTheme="majorBidi" w:cstheme="majorBidi"/>
          <w:i/>
          <w:iCs/>
          <w:sz w:val="20"/>
          <w:szCs w:val="20"/>
        </w:rPr>
        <w:t>Management of Environmental Quality: An International Journal, 29</w:t>
      </w:r>
      <w:r w:rsidRPr="00412533">
        <w:rPr>
          <w:rFonts w:asciiTheme="majorBidi" w:hAnsiTheme="majorBidi" w:cstheme="majorBidi"/>
          <w:sz w:val="20"/>
          <w:szCs w:val="20"/>
        </w:rPr>
        <w:t>(2), 182-194.</w:t>
      </w:r>
      <w:r w:rsidRPr="00412533" w:rsidDel="00412533">
        <w:rPr>
          <w:rFonts w:asciiTheme="majorBidi" w:hAnsiTheme="majorBidi" w:cstheme="majorBidi"/>
          <w:sz w:val="20"/>
          <w:szCs w:val="20"/>
        </w:rPr>
        <w:t xml:space="preserve"> </w:t>
      </w:r>
    </w:p>
    <w:p w14:paraId="2F310794" w14:textId="77777777" w:rsidR="00566DFB" w:rsidRPr="00FA1219" w:rsidRDefault="00566DFB" w:rsidP="00FA1219">
      <w:pPr>
        <w:pStyle w:val="EndNoteBibliography"/>
        <w:spacing w:before="240"/>
        <w:ind w:left="720" w:hanging="720"/>
        <w:rPr>
          <w:rFonts w:asciiTheme="majorBidi" w:hAnsiTheme="majorBidi" w:cstheme="majorBidi"/>
          <w:sz w:val="20"/>
          <w:szCs w:val="20"/>
        </w:rPr>
      </w:pPr>
      <w:r>
        <w:rPr>
          <w:rFonts w:asciiTheme="majorBidi" w:hAnsiTheme="majorBidi" w:cstheme="majorBidi"/>
          <w:sz w:val="20"/>
          <w:szCs w:val="20"/>
        </w:rPr>
        <w:t xml:space="preserve"> </w:t>
      </w:r>
      <w:r w:rsidRPr="00FA1219">
        <w:rPr>
          <w:rFonts w:asciiTheme="majorBidi" w:hAnsiTheme="majorBidi" w:cstheme="majorBidi"/>
          <w:sz w:val="20"/>
          <w:szCs w:val="20"/>
        </w:rPr>
        <w:t xml:space="preserve">Baraibar‐Diez, P., &amp; Odriozola. (2019). CSR Committees and Their Effect on ESG Performance in UK, France, Germany, and Spain. </w:t>
      </w:r>
      <w:r w:rsidRPr="00FA1219" w:rsidDel="00184815">
        <w:rPr>
          <w:rFonts w:asciiTheme="majorBidi" w:hAnsiTheme="majorBidi" w:cstheme="majorBidi"/>
          <w:sz w:val="20"/>
          <w:szCs w:val="20"/>
        </w:rPr>
        <w:t>*</w:t>
      </w:r>
      <w:r w:rsidRPr="00555D09">
        <w:rPr>
          <w:rFonts w:asciiTheme="majorBidi" w:hAnsiTheme="majorBidi" w:cstheme="majorBidi"/>
          <w:i/>
          <w:iCs/>
          <w:sz w:val="20"/>
          <w:szCs w:val="20"/>
        </w:rPr>
        <w:t>Sustainability, 11</w:t>
      </w:r>
      <w:r w:rsidRPr="00FA1219" w:rsidDel="00184815">
        <w:rPr>
          <w:rFonts w:asciiTheme="majorBidi" w:hAnsiTheme="majorBidi" w:cstheme="majorBidi"/>
          <w:sz w:val="20"/>
          <w:szCs w:val="20"/>
        </w:rPr>
        <w:t xml:space="preserve"> *</w:t>
      </w:r>
      <w:r w:rsidRPr="00FA1219">
        <w:rPr>
          <w:rFonts w:asciiTheme="majorBidi" w:hAnsiTheme="majorBidi" w:cstheme="majorBidi"/>
          <w:sz w:val="20"/>
          <w:szCs w:val="20"/>
        </w:rPr>
        <w:t>(18), 5077. doi:10.3390/su11185077</w:t>
      </w:r>
    </w:p>
    <w:p w14:paraId="06FC7CF4" w14:textId="77777777" w:rsidR="00566DFB" w:rsidRPr="00E107DB" w:rsidRDefault="00566DFB" w:rsidP="00E107DB">
      <w:pPr>
        <w:pStyle w:val="EndNoteBibliography"/>
        <w:spacing w:before="240"/>
        <w:ind w:left="720" w:hanging="720"/>
        <w:rPr>
          <w:rFonts w:asciiTheme="majorBidi" w:hAnsiTheme="majorBidi" w:cstheme="majorBidi"/>
          <w:sz w:val="20"/>
          <w:szCs w:val="20"/>
        </w:rPr>
      </w:pPr>
      <w:r w:rsidRPr="00CC0058">
        <w:rPr>
          <w:rFonts w:asciiTheme="majorBidi" w:hAnsiTheme="majorBidi" w:cstheme="majorBidi"/>
          <w:sz w:val="20"/>
          <w:szCs w:val="20"/>
        </w:rPr>
        <w:t>Broadstock, D. C., Chan, K., Cheng, L. T., &amp; Wang, X.</w:t>
      </w:r>
      <w:r w:rsidRPr="00CC0058" w:rsidDel="00CC0058">
        <w:rPr>
          <w:rFonts w:asciiTheme="majorBidi" w:hAnsiTheme="majorBidi" w:cstheme="majorBidi"/>
          <w:sz w:val="20"/>
          <w:szCs w:val="20"/>
        </w:rPr>
        <w:t xml:space="preserve"> </w:t>
      </w:r>
      <w:r w:rsidRPr="00E107DB" w:rsidDel="00CC0058">
        <w:rPr>
          <w:rFonts w:asciiTheme="majorBidi" w:hAnsiTheme="majorBidi" w:cstheme="majorBidi"/>
          <w:sz w:val="20"/>
          <w:szCs w:val="20"/>
        </w:rPr>
        <w:t xml:space="preserve">Broadstock et al. </w:t>
      </w:r>
      <w:r w:rsidRPr="00E107DB">
        <w:rPr>
          <w:rFonts w:asciiTheme="majorBidi" w:hAnsiTheme="majorBidi" w:cstheme="majorBidi"/>
          <w:sz w:val="20"/>
          <w:szCs w:val="20"/>
        </w:rPr>
        <w:t xml:space="preserve">(2021). The role of ESG performance during times of financial crisis: Evidence from COVID-19 in China. </w:t>
      </w:r>
      <w:r w:rsidRPr="00555D09">
        <w:rPr>
          <w:rFonts w:asciiTheme="majorBidi" w:hAnsiTheme="majorBidi" w:cstheme="majorBidi"/>
          <w:i/>
          <w:iCs/>
          <w:sz w:val="20"/>
          <w:szCs w:val="20"/>
        </w:rPr>
        <w:t>Finance Research Letters, 38</w:t>
      </w:r>
      <w:r w:rsidRPr="00D166CC">
        <w:rPr>
          <w:rFonts w:asciiTheme="majorBidi" w:hAnsiTheme="majorBidi" w:cstheme="majorBidi"/>
          <w:sz w:val="20"/>
          <w:szCs w:val="20"/>
        </w:rPr>
        <w:t>, 101716</w:t>
      </w:r>
      <w:r w:rsidRPr="00E107DB">
        <w:rPr>
          <w:rFonts w:asciiTheme="majorBidi" w:hAnsiTheme="majorBidi" w:cstheme="majorBidi"/>
          <w:sz w:val="20"/>
          <w:szCs w:val="20"/>
        </w:rPr>
        <w:t>. doi:10.1016/j.frl.2020.101716</w:t>
      </w:r>
    </w:p>
    <w:p w14:paraId="1F525B5C" w14:textId="77777777" w:rsidR="00566DFB" w:rsidRDefault="00566DFB" w:rsidP="00830682">
      <w:pPr>
        <w:pStyle w:val="EndNoteBibliography"/>
        <w:spacing w:before="240"/>
        <w:ind w:left="720" w:hanging="720"/>
        <w:rPr>
          <w:rFonts w:asciiTheme="majorBidi" w:hAnsiTheme="majorBidi" w:cstheme="majorBidi"/>
          <w:sz w:val="20"/>
          <w:szCs w:val="20"/>
          <w:lang w:val="en-GB"/>
        </w:rPr>
      </w:pPr>
      <w:r w:rsidRPr="00830682">
        <w:rPr>
          <w:rFonts w:asciiTheme="majorBidi" w:hAnsiTheme="majorBidi" w:cstheme="majorBidi"/>
          <w:sz w:val="20"/>
          <w:szCs w:val="20"/>
          <w:lang w:val="en-GB"/>
        </w:rPr>
        <w:t>Buallay, A., Fadel, S. M., Al-Ajmi, J. Y., &amp; Saudagaran, S. (2020). Sustainability reporting and performance of MENA banks: is there a trade-off?. </w:t>
      </w:r>
      <w:r w:rsidRPr="00830682">
        <w:rPr>
          <w:rFonts w:asciiTheme="majorBidi" w:hAnsiTheme="majorBidi" w:cstheme="majorBidi"/>
          <w:i/>
          <w:iCs/>
          <w:sz w:val="20"/>
          <w:szCs w:val="20"/>
          <w:lang w:val="en-GB"/>
        </w:rPr>
        <w:t>Measuring Business Excellence</w:t>
      </w:r>
      <w:r w:rsidRPr="00830682">
        <w:rPr>
          <w:rFonts w:asciiTheme="majorBidi" w:hAnsiTheme="majorBidi" w:cstheme="majorBidi"/>
          <w:sz w:val="20"/>
          <w:szCs w:val="20"/>
          <w:lang w:val="en-GB"/>
        </w:rPr>
        <w:t>, </w:t>
      </w:r>
      <w:r w:rsidRPr="00830682">
        <w:rPr>
          <w:rFonts w:asciiTheme="majorBidi" w:hAnsiTheme="majorBidi" w:cstheme="majorBidi"/>
          <w:i/>
          <w:iCs/>
          <w:sz w:val="20"/>
          <w:szCs w:val="20"/>
          <w:lang w:val="en-GB"/>
        </w:rPr>
        <w:t>24</w:t>
      </w:r>
      <w:r w:rsidRPr="00830682">
        <w:rPr>
          <w:rFonts w:asciiTheme="majorBidi" w:hAnsiTheme="majorBidi" w:cstheme="majorBidi"/>
          <w:sz w:val="20"/>
          <w:szCs w:val="20"/>
          <w:lang w:val="en-GB"/>
        </w:rPr>
        <w:t>(2), 197-221.</w:t>
      </w:r>
    </w:p>
    <w:p w14:paraId="35878D2C" w14:textId="77777777" w:rsidR="00566DFB" w:rsidRDefault="00566DFB" w:rsidP="00830682">
      <w:pPr>
        <w:pStyle w:val="EndNoteBibliography"/>
        <w:spacing w:before="240"/>
        <w:ind w:left="720" w:hanging="720"/>
        <w:rPr>
          <w:rFonts w:asciiTheme="majorBidi" w:hAnsiTheme="majorBidi" w:cstheme="majorBidi"/>
          <w:sz w:val="20"/>
          <w:szCs w:val="20"/>
          <w:lang w:val="en-GB"/>
        </w:rPr>
      </w:pPr>
      <w:r w:rsidRPr="00830682">
        <w:rPr>
          <w:rFonts w:asciiTheme="majorBidi" w:hAnsiTheme="majorBidi" w:cstheme="majorBidi"/>
          <w:sz w:val="20"/>
          <w:szCs w:val="20"/>
          <w:lang w:val="en-GB"/>
        </w:rPr>
        <w:t>Buallay, A., Fadel, S. M., Alajmi, J., &amp; Saudagaran, S. (2021). Sustainability reporting and bank performance after financial crisis: evidence from developed and developing countries. </w:t>
      </w:r>
      <w:r w:rsidRPr="00830682">
        <w:rPr>
          <w:rFonts w:asciiTheme="majorBidi" w:hAnsiTheme="majorBidi" w:cstheme="majorBidi"/>
          <w:i/>
          <w:iCs/>
          <w:sz w:val="20"/>
          <w:szCs w:val="20"/>
          <w:lang w:val="en-GB"/>
        </w:rPr>
        <w:t>Competitiveness Review: An International Business Journal</w:t>
      </w:r>
      <w:r w:rsidRPr="00830682">
        <w:rPr>
          <w:rFonts w:asciiTheme="majorBidi" w:hAnsiTheme="majorBidi" w:cstheme="majorBidi"/>
          <w:sz w:val="20"/>
          <w:szCs w:val="20"/>
          <w:lang w:val="en-GB"/>
        </w:rPr>
        <w:t>, </w:t>
      </w:r>
      <w:r w:rsidRPr="00830682">
        <w:rPr>
          <w:rFonts w:asciiTheme="majorBidi" w:hAnsiTheme="majorBidi" w:cstheme="majorBidi"/>
          <w:i/>
          <w:iCs/>
          <w:sz w:val="20"/>
          <w:szCs w:val="20"/>
          <w:lang w:val="en-GB"/>
        </w:rPr>
        <w:t>31</w:t>
      </w:r>
      <w:r w:rsidRPr="00830682">
        <w:rPr>
          <w:rFonts w:asciiTheme="majorBidi" w:hAnsiTheme="majorBidi" w:cstheme="majorBidi"/>
          <w:sz w:val="20"/>
          <w:szCs w:val="20"/>
          <w:lang w:val="en-GB"/>
        </w:rPr>
        <w:t>(4), 747-770.</w:t>
      </w:r>
    </w:p>
    <w:p w14:paraId="2C3FA608" w14:textId="5CB0B6BC" w:rsidR="00566DFB" w:rsidRPr="00FA1219" w:rsidRDefault="00566DFB" w:rsidP="00FA1219">
      <w:pPr>
        <w:pStyle w:val="EndNoteBibliography"/>
        <w:spacing w:before="240"/>
        <w:ind w:left="720" w:hanging="720"/>
        <w:rPr>
          <w:rFonts w:asciiTheme="majorBidi" w:hAnsiTheme="majorBidi" w:cstheme="majorBidi"/>
          <w:sz w:val="20"/>
          <w:szCs w:val="20"/>
        </w:rPr>
      </w:pPr>
      <w:r w:rsidRPr="006808CC">
        <w:rPr>
          <w:rFonts w:asciiTheme="majorBidi" w:hAnsiTheme="majorBidi" w:cstheme="majorBidi"/>
          <w:sz w:val="20"/>
          <w:szCs w:val="20"/>
        </w:rPr>
        <w:lastRenderedPageBreak/>
        <w:t xml:space="preserve">Cai, Z., Qian, M., &amp; Wang, L. </w:t>
      </w:r>
      <w:r w:rsidRPr="00FA1219" w:rsidDel="006808CC">
        <w:rPr>
          <w:rFonts w:asciiTheme="majorBidi" w:hAnsiTheme="majorBidi" w:cstheme="majorBidi"/>
          <w:sz w:val="20"/>
          <w:szCs w:val="20"/>
        </w:rPr>
        <w:t xml:space="preserve">Cai, Y., et al. </w:t>
      </w:r>
      <w:r w:rsidRPr="00FA1219">
        <w:rPr>
          <w:rFonts w:asciiTheme="majorBidi" w:hAnsiTheme="majorBidi" w:cstheme="majorBidi"/>
          <w:sz w:val="20"/>
          <w:szCs w:val="20"/>
        </w:rPr>
        <w:t xml:space="preserve">(2023). Comprehensive ESG Score and Financial Performance of Carbon-Neutral Concept Enterprises —Based on Entropy Weight-TOPSIS and Grey Relational Analysis. </w:t>
      </w:r>
      <w:r w:rsidRPr="00FA1219" w:rsidDel="00E313FD">
        <w:rPr>
          <w:rFonts w:asciiTheme="majorBidi" w:hAnsiTheme="majorBidi" w:cstheme="majorBidi"/>
          <w:sz w:val="20"/>
          <w:szCs w:val="20"/>
        </w:rPr>
        <w:t>*</w:t>
      </w:r>
      <w:r w:rsidRPr="00555D09">
        <w:rPr>
          <w:rFonts w:asciiTheme="majorBidi" w:hAnsiTheme="majorBidi" w:cstheme="majorBidi"/>
          <w:i/>
          <w:iCs/>
          <w:sz w:val="20"/>
          <w:szCs w:val="20"/>
        </w:rPr>
        <w:t xml:space="preserve">Open Journal of Business and Management, </w:t>
      </w:r>
      <w:r>
        <w:rPr>
          <w:rFonts w:asciiTheme="majorBidi" w:hAnsiTheme="majorBidi" w:cstheme="majorBidi"/>
          <w:i/>
          <w:iCs/>
          <w:sz w:val="20"/>
          <w:szCs w:val="20"/>
        </w:rPr>
        <w:t>1</w:t>
      </w:r>
      <w:r w:rsidRPr="00555D09">
        <w:rPr>
          <w:rFonts w:asciiTheme="majorBidi" w:hAnsiTheme="majorBidi" w:cstheme="majorBidi"/>
          <w:i/>
          <w:iCs/>
          <w:sz w:val="20"/>
          <w:szCs w:val="20"/>
        </w:rPr>
        <w:t>1</w:t>
      </w:r>
      <w:r w:rsidRPr="00FA1219" w:rsidDel="00E313FD">
        <w:rPr>
          <w:rFonts w:asciiTheme="majorBidi" w:hAnsiTheme="majorBidi" w:cstheme="majorBidi"/>
          <w:sz w:val="20"/>
          <w:szCs w:val="20"/>
        </w:rPr>
        <w:t>*</w:t>
      </w:r>
      <w:r w:rsidRPr="00FA1219">
        <w:rPr>
          <w:rFonts w:asciiTheme="majorBidi" w:hAnsiTheme="majorBidi" w:cstheme="majorBidi"/>
          <w:sz w:val="20"/>
          <w:szCs w:val="20"/>
        </w:rPr>
        <w:t xml:space="preserve">(1), </w:t>
      </w:r>
      <w:r w:rsidRPr="00B4463B">
        <w:rPr>
          <w:rFonts w:asciiTheme="majorBidi" w:hAnsiTheme="majorBidi" w:cstheme="majorBidi"/>
          <w:sz w:val="20"/>
          <w:szCs w:val="20"/>
        </w:rPr>
        <w:t>133-148</w:t>
      </w:r>
      <w:r w:rsidRPr="00FA1219" w:rsidDel="00B4463B">
        <w:rPr>
          <w:rFonts w:asciiTheme="majorBidi" w:hAnsiTheme="majorBidi" w:cstheme="majorBidi"/>
          <w:sz w:val="20"/>
          <w:szCs w:val="20"/>
        </w:rPr>
        <w:t>8</w:t>
      </w:r>
      <w:r w:rsidRPr="00FA1219">
        <w:rPr>
          <w:rFonts w:asciiTheme="majorBidi" w:hAnsiTheme="majorBidi" w:cstheme="majorBidi"/>
          <w:sz w:val="20"/>
          <w:szCs w:val="20"/>
        </w:rPr>
        <w:t>. doi:10.4236/ojbm.2023.111008</w:t>
      </w:r>
    </w:p>
    <w:p w14:paraId="20D13A9A" w14:textId="77777777" w:rsidR="00566DFB" w:rsidRDefault="00566DFB" w:rsidP="00830682">
      <w:pPr>
        <w:pStyle w:val="EndNoteBibliography"/>
        <w:spacing w:before="240"/>
        <w:ind w:left="720" w:hanging="720"/>
        <w:rPr>
          <w:rFonts w:asciiTheme="majorBidi" w:hAnsiTheme="majorBidi" w:cstheme="majorBidi"/>
          <w:sz w:val="20"/>
          <w:szCs w:val="20"/>
        </w:rPr>
      </w:pPr>
      <w:r w:rsidRPr="00E313FD">
        <w:rPr>
          <w:rFonts w:asciiTheme="majorBidi" w:hAnsiTheme="majorBidi" w:cstheme="majorBidi"/>
          <w:sz w:val="20"/>
          <w:szCs w:val="20"/>
        </w:rPr>
        <w:t>Chiaramonte, L., Dreassi, A., Girardone, C., &amp; Piserà, S.</w:t>
      </w:r>
      <w:r w:rsidRPr="00FA1219" w:rsidDel="00E313FD">
        <w:rPr>
          <w:rFonts w:asciiTheme="majorBidi" w:hAnsiTheme="majorBidi" w:cstheme="majorBidi"/>
          <w:sz w:val="20"/>
          <w:szCs w:val="20"/>
        </w:rPr>
        <w:t>Chiaramonte, L., et al.</w:t>
      </w:r>
      <w:r w:rsidRPr="00FA1219">
        <w:rPr>
          <w:rFonts w:asciiTheme="majorBidi" w:hAnsiTheme="majorBidi" w:cstheme="majorBidi"/>
          <w:sz w:val="20"/>
          <w:szCs w:val="20"/>
        </w:rPr>
        <w:t xml:space="preserve"> (2021). Do ESG strategies enhance bank stability during financial turmoil? Evidence from Europe. </w:t>
      </w:r>
      <w:r w:rsidRPr="00FA1219" w:rsidDel="008C5D8C">
        <w:rPr>
          <w:rFonts w:asciiTheme="majorBidi" w:hAnsiTheme="majorBidi" w:cstheme="majorBidi"/>
          <w:sz w:val="20"/>
          <w:szCs w:val="20"/>
        </w:rPr>
        <w:t>*</w:t>
      </w:r>
      <w:r w:rsidRPr="00555D09">
        <w:rPr>
          <w:rFonts w:asciiTheme="majorBidi" w:hAnsiTheme="majorBidi" w:cstheme="majorBidi"/>
          <w:i/>
          <w:iCs/>
          <w:sz w:val="20"/>
          <w:szCs w:val="20"/>
        </w:rPr>
        <w:t>European Journal of Finance, 28</w:t>
      </w:r>
      <w:r w:rsidRPr="008C5D8C">
        <w:rPr>
          <w:rFonts w:asciiTheme="majorBidi" w:hAnsiTheme="majorBidi" w:cstheme="majorBidi"/>
          <w:sz w:val="20"/>
          <w:szCs w:val="20"/>
        </w:rPr>
        <w:t>(12), 1173-1211</w:t>
      </w:r>
      <w:r>
        <w:rPr>
          <w:rFonts w:asciiTheme="majorBidi" w:hAnsiTheme="majorBidi" w:cstheme="majorBidi"/>
          <w:sz w:val="20"/>
          <w:szCs w:val="20"/>
        </w:rPr>
        <w:t xml:space="preserve"> </w:t>
      </w:r>
      <w:r w:rsidRPr="00FA1219" w:rsidDel="008C5D8C">
        <w:rPr>
          <w:rFonts w:asciiTheme="majorBidi" w:hAnsiTheme="majorBidi" w:cstheme="majorBidi"/>
          <w:sz w:val="20"/>
          <w:szCs w:val="20"/>
        </w:rPr>
        <w:t>*</w:t>
      </w:r>
      <w:r w:rsidRPr="00FA1219">
        <w:rPr>
          <w:rFonts w:asciiTheme="majorBidi" w:hAnsiTheme="majorBidi" w:cstheme="majorBidi"/>
          <w:sz w:val="20"/>
          <w:szCs w:val="20"/>
        </w:rPr>
        <w:t>. doi:10.1080/1351847x.2021.1964556</w:t>
      </w:r>
    </w:p>
    <w:p w14:paraId="246869C5" w14:textId="60FFE380" w:rsidR="00F044C9" w:rsidRPr="00FA1219" w:rsidRDefault="00F044C9" w:rsidP="00830682">
      <w:pPr>
        <w:pStyle w:val="EndNoteBibliography"/>
        <w:spacing w:before="240"/>
        <w:ind w:left="720" w:hanging="720"/>
        <w:rPr>
          <w:rFonts w:asciiTheme="majorBidi" w:hAnsiTheme="majorBidi" w:cstheme="majorBidi"/>
          <w:sz w:val="20"/>
          <w:szCs w:val="20"/>
        </w:rPr>
      </w:pPr>
      <w:r w:rsidRPr="00F044C9">
        <w:rPr>
          <w:rFonts w:asciiTheme="majorBidi" w:hAnsiTheme="majorBidi" w:cstheme="majorBidi"/>
          <w:sz w:val="20"/>
          <w:szCs w:val="20"/>
        </w:rPr>
        <w:t xml:space="preserve">Gholami, A., Sands, J., &amp; Rahman, H. U. (2022). Environmental, social and governance disclosure and value generation: is the financial industry different?. </w:t>
      </w:r>
      <w:r w:rsidRPr="00555D09">
        <w:rPr>
          <w:rFonts w:asciiTheme="majorBidi" w:hAnsiTheme="majorBidi" w:cstheme="majorBidi"/>
          <w:i/>
          <w:iCs/>
          <w:sz w:val="20"/>
          <w:szCs w:val="20"/>
        </w:rPr>
        <w:t>Sustainability, 14</w:t>
      </w:r>
      <w:r w:rsidRPr="00F044C9">
        <w:rPr>
          <w:rFonts w:asciiTheme="majorBidi" w:hAnsiTheme="majorBidi" w:cstheme="majorBidi"/>
          <w:sz w:val="20"/>
          <w:szCs w:val="20"/>
        </w:rPr>
        <w:t>(5), 2647.</w:t>
      </w:r>
    </w:p>
    <w:p w14:paraId="15C1FA8B" w14:textId="77777777" w:rsidR="00566DFB" w:rsidDel="00221A70" w:rsidRDefault="00566DFB" w:rsidP="00830682">
      <w:pPr>
        <w:pStyle w:val="EndNoteBibliography"/>
        <w:spacing w:before="240"/>
        <w:ind w:left="720" w:hanging="720"/>
        <w:rPr>
          <w:rFonts w:asciiTheme="majorBidi" w:hAnsiTheme="majorBidi" w:cstheme="majorBidi"/>
          <w:sz w:val="20"/>
          <w:szCs w:val="20"/>
          <w:lang w:val="en-GB"/>
        </w:rPr>
      </w:pPr>
      <w:r w:rsidRPr="00221A70">
        <w:rPr>
          <w:rFonts w:asciiTheme="majorBidi" w:hAnsiTheme="majorBidi" w:cstheme="majorBidi"/>
          <w:sz w:val="20"/>
          <w:szCs w:val="20"/>
          <w:lang w:val="en-GB"/>
        </w:rPr>
        <w:t>Crane, A., &amp; Matten, D. (201</w:t>
      </w:r>
      <w:r>
        <w:rPr>
          <w:rFonts w:asciiTheme="majorBidi" w:hAnsiTheme="majorBidi" w:cstheme="majorBidi"/>
          <w:sz w:val="20"/>
          <w:szCs w:val="20"/>
          <w:lang w:val="en-GB"/>
        </w:rPr>
        <w:t>6</w:t>
      </w:r>
      <w:r w:rsidRPr="00221A70">
        <w:rPr>
          <w:rFonts w:asciiTheme="majorBidi" w:hAnsiTheme="majorBidi" w:cstheme="majorBidi"/>
          <w:sz w:val="20"/>
          <w:szCs w:val="20"/>
          <w:lang w:val="en-GB"/>
        </w:rPr>
        <w:t xml:space="preserve">). Managing corporate citizenship and sustainability in the age of globalization. </w:t>
      </w:r>
      <w:r w:rsidRPr="00555D09">
        <w:rPr>
          <w:rFonts w:asciiTheme="majorBidi" w:hAnsiTheme="majorBidi" w:cstheme="majorBidi"/>
          <w:i/>
          <w:iCs/>
          <w:sz w:val="20"/>
          <w:szCs w:val="20"/>
          <w:lang w:val="en-GB"/>
        </w:rPr>
        <w:t>Business Ethics</w:t>
      </w:r>
      <w:r w:rsidRPr="00221A70">
        <w:rPr>
          <w:rFonts w:asciiTheme="majorBidi" w:hAnsiTheme="majorBidi" w:cstheme="majorBidi"/>
          <w:sz w:val="20"/>
          <w:szCs w:val="20"/>
          <w:lang w:val="en-GB"/>
        </w:rPr>
        <w:t>, 20-24.</w:t>
      </w:r>
      <w:r w:rsidRPr="00221A70" w:rsidDel="00221A70">
        <w:rPr>
          <w:rFonts w:asciiTheme="majorBidi" w:hAnsiTheme="majorBidi" w:cstheme="majorBidi"/>
          <w:sz w:val="20"/>
          <w:szCs w:val="20"/>
          <w:lang w:val="en-GB"/>
        </w:rPr>
        <w:t xml:space="preserve"> </w:t>
      </w:r>
      <w:r w:rsidRPr="00C612DD" w:rsidDel="00221A70">
        <w:rPr>
          <w:rFonts w:asciiTheme="majorBidi" w:hAnsiTheme="majorBidi" w:cstheme="majorBidi"/>
          <w:sz w:val="20"/>
          <w:szCs w:val="20"/>
          <w:lang w:val="en-GB"/>
        </w:rPr>
        <w:t xml:space="preserve">Crane, A., &amp; Matten, D. (2016). </w:t>
      </w:r>
      <w:r w:rsidRPr="00C612DD" w:rsidDel="00221A70">
        <w:rPr>
          <w:rFonts w:asciiTheme="majorBidi" w:hAnsiTheme="majorBidi" w:cstheme="majorBidi"/>
          <w:i/>
          <w:iCs/>
          <w:sz w:val="20"/>
          <w:szCs w:val="20"/>
          <w:lang w:val="en-GB"/>
        </w:rPr>
        <w:t>Business ethics:</w:t>
      </w:r>
      <w:r w:rsidDel="00221A70">
        <w:rPr>
          <w:rFonts w:asciiTheme="majorBidi" w:hAnsiTheme="majorBidi" w:cstheme="majorBidi"/>
          <w:i/>
          <w:iCs/>
          <w:sz w:val="20"/>
          <w:szCs w:val="20"/>
          <w:lang w:val="en-GB"/>
        </w:rPr>
        <w:t xml:space="preserve"> Managing corporate citizenship </w:t>
      </w:r>
      <w:r w:rsidRPr="00C612DD" w:rsidDel="00221A70">
        <w:rPr>
          <w:rFonts w:asciiTheme="majorBidi" w:hAnsiTheme="majorBidi" w:cstheme="majorBidi"/>
          <w:i/>
          <w:iCs/>
          <w:sz w:val="20"/>
          <w:szCs w:val="20"/>
          <w:lang w:val="en-GB"/>
        </w:rPr>
        <w:t>and sustainability in the age of globalization</w:t>
      </w:r>
      <w:r w:rsidRPr="00C612DD" w:rsidDel="00221A70">
        <w:rPr>
          <w:rFonts w:asciiTheme="majorBidi" w:hAnsiTheme="majorBidi" w:cstheme="majorBidi"/>
          <w:sz w:val="20"/>
          <w:szCs w:val="20"/>
          <w:lang w:val="en-GB"/>
        </w:rPr>
        <w:t>. Oxford UniversityPress.</w:t>
      </w:r>
    </w:p>
    <w:p w14:paraId="4DB55CBE" w14:textId="77777777" w:rsidR="00566DFB" w:rsidRPr="00E63088"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lang w:val="es-ES_tradnl"/>
        </w:rPr>
        <w:t xml:space="preserve">Dwekat, A., Meqbel, R., Seguí‐Mas, E., &amp; Tormo‐Carbó, G. (2022b). </w:t>
      </w:r>
      <w:r w:rsidRPr="00E63088">
        <w:rPr>
          <w:rFonts w:asciiTheme="majorBidi" w:hAnsiTheme="majorBidi" w:cstheme="majorBidi"/>
          <w:sz w:val="20"/>
          <w:szCs w:val="20"/>
        </w:rPr>
        <w:t>The role of the audit committee in enhancing the credibility of CSR disclosure: Evidence from STOXX Europe 600 members. </w:t>
      </w:r>
      <w:r w:rsidRPr="00E63088">
        <w:rPr>
          <w:rFonts w:asciiTheme="majorBidi" w:hAnsiTheme="majorBidi" w:cstheme="majorBidi"/>
          <w:i/>
          <w:iCs/>
          <w:sz w:val="20"/>
          <w:szCs w:val="20"/>
        </w:rPr>
        <w:t>Business Ethics, the Environment &amp; Responsibility</w:t>
      </w:r>
      <w:r w:rsidRPr="00E63088">
        <w:rPr>
          <w:rFonts w:asciiTheme="majorBidi" w:hAnsiTheme="majorBidi" w:cstheme="majorBidi"/>
          <w:sz w:val="20"/>
          <w:szCs w:val="20"/>
        </w:rPr>
        <w:t>, </w:t>
      </w:r>
      <w:r w:rsidRPr="00E63088">
        <w:rPr>
          <w:rFonts w:asciiTheme="majorBidi" w:hAnsiTheme="majorBidi" w:cstheme="majorBidi"/>
          <w:i/>
          <w:iCs/>
          <w:sz w:val="20"/>
          <w:szCs w:val="20"/>
        </w:rPr>
        <w:t>31</w:t>
      </w:r>
      <w:r w:rsidRPr="00E63088">
        <w:rPr>
          <w:rFonts w:asciiTheme="majorBidi" w:hAnsiTheme="majorBidi" w:cstheme="majorBidi"/>
          <w:sz w:val="20"/>
          <w:szCs w:val="20"/>
        </w:rPr>
        <w:t>(3), 718-740.</w:t>
      </w:r>
    </w:p>
    <w:p w14:paraId="41B3D258" w14:textId="77777777" w:rsidR="00566DFB" w:rsidRPr="00E63088"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lang w:val="en-GB"/>
        </w:rPr>
        <w:t xml:space="preserve">Dwekat, A., Seguí-Mas, E., &amp; Tormo-Carbó, G. (2020b). </w:t>
      </w:r>
      <w:r w:rsidRPr="00E63088">
        <w:rPr>
          <w:rFonts w:asciiTheme="majorBidi" w:hAnsiTheme="majorBidi" w:cstheme="majorBidi"/>
          <w:sz w:val="20"/>
          <w:szCs w:val="20"/>
        </w:rPr>
        <w:t>The effect of the board on corporate social responsibility: bibliometric and social network analysis. </w:t>
      </w:r>
      <w:r w:rsidRPr="00E63088">
        <w:rPr>
          <w:rFonts w:asciiTheme="majorBidi" w:hAnsiTheme="majorBidi" w:cstheme="majorBidi"/>
          <w:i/>
          <w:iCs/>
          <w:sz w:val="20"/>
          <w:szCs w:val="20"/>
        </w:rPr>
        <w:t>Economic research-Ekonomska istraživanja</w:t>
      </w:r>
      <w:r w:rsidRPr="00E63088">
        <w:rPr>
          <w:rFonts w:asciiTheme="majorBidi" w:hAnsiTheme="majorBidi" w:cstheme="majorBidi"/>
          <w:sz w:val="20"/>
          <w:szCs w:val="20"/>
        </w:rPr>
        <w:t>, </w:t>
      </w:r>
      <w:r w:rsidRPr="00E63088">
        <w:rPr>
          <w:rFonts w:asciiTheme="majorBidi" w:hAnsiTheme="majorBidi" w:cstheme="majorBidi"/>
          <w:i/>
          <w:iCs/>
          <w:sz w:val="20"/>
          <w:szCs w:val="20"/>
        </w:rPr>
        <w:t>33</w:t>
      </w:r>
      <w:r w:rsidRPr="00E63088">
        <w:rPr>
          <w:rFonts w:asciiTheme="majorBidi" w:hAnsiTheme="majorBidi" w:cstheme="majorBidi"/>
          <w:sz w:val="20"/>
          <w:szCs w:val="20"/>
        </w:rPr>
        <w:t>(1), 3580-3603.</w:t>
      </w:r>
    </w:p>
    <w:p w14:paraId="2A995455" w14:textId="77777777" w:rsidR="00566DFB" w:rsidRPr="00E63088"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lang w:val="es-ES_tradnl"/>
        </w:rPr>
        <w:t xml:space="preserve">Dwekat, A., Seguí‐Mas, E., Tormo‐Carbó, G., &amp; Carmona, P. (2020a). </w:t>
      </w:r>
      <w:r w:rsidRPr="00E63088">
        <w:rPr>
          <w:rFonts w:asciiTheme="majorBidi" w:hAnsiTheme="majorBidi" w:cstheme="majorBidi"/>
          <w:sz w:val="20"/>
          <w:szCs w:val="20"/>
        </w:rPr>
        <w:t>Corporate governance configurations and corporate social responsibility disclosure: Qualitative comparative analysis of audit committee and board characteristics. </w:t>
      </w:r>
      <w:r w:rsidRPr="00E63088">
        <w:rPr>
          <w:rFonts w:asciiTheme="majorBidi" w:hAnsiTheme="majorBidi" w:cstheme="majorBidi"/>
          <w:i/>
          <w:iCs/>
          <w:sz w:val="20"/>
          <w:szCs w:val="20"/>
        </w:rPr>
        <w:t>Corporate Social Responsibility and Environmental Management</w:t>
      </w:r>
      <w:r w:rsidRPr="00E63088">
        <w:rPr>
          <w:rFonts w:asciiTheme="majorBidi" w:hAnsiTheme="majorBidi" w:cstheme="majorBidi"/>
          <w:sz w:val="20"/>
          <w:szCs w:val="20"/>
        </w:rPr>
        <w:t>, </w:t>
      </w:r>
      <w:r w:rsidRPr="00E63088">
        <w:rPr>
          <w:rFonts w:asciiTheme="majorBidi" w:hAnsiTheme="majorBidi" w:cstheme="majorBidi"/>
          <w:i/>
          <w:iCs/>
          <w:sz w:val="20"/>
          <w:szCs w:val="20"/>
        </w:rPr>
        <w:t>27</w:t>
      </w:r>
      <w:r w:rsidRPr="00E63088">
        <w:rPr>
          <w:rFonts w:asciiTheme="majorBidi" w:hAnsiTheme="majorBidi" w:cstheme="majorBidi"/>
          <w:sz w:val="20"/>
          <w:szCs w:val="20"/>
        </w:rPr>
        <w:t>(6), 2879-2892.</w:t>
      </w:r>
    </w:p>
    <w:p w14:paraId="57451CF7" w14:textId="77777777" w:rsidR="00566DFB" w:rsidRPr="00E63088"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lang w:val="en-GB"/>
        </w:rPr>
        <w:t xml:space="preserve">Dwekat, A., Seguí-Mas, E., Zaid, M. A., &amp; Tormo-Carbó, G. (2022a). </w:t>
      </w:r>
      <w:r w:rsidRPr="00E63088">
        <w:rPr>
          <w:rFonts w:asciiTheme="majorBidi" w:hAnsiTheme="majorBidi" w:cstheme="majorBidi"/>
          <w:sz w:val="20"/>
          <w:szCs w:val="20"/>
        </w:rPr>
        <w:t>Corporate governance and corporate social responsibility: mapping the most critical drivers in the board academic literature. </w:t>
      </w:r>
      <w:r w:rsidRPr="00E63088">
        <w:rPr>
          <w:rFonts w:asciiTheme="majorBidi" w:hAnsiTheme="majorBidi" w:cstheme="majorBidi"/>
          <w:i/>
          <w:iCs/>
          <w:sz w:val="20"/>
          <w:szCs w:val="20"/>
        </w:rPr>
        <w:t>Meditari Accountancy Research</w:t>
      </w:r>
      <w:r w:rsidRPr="00E63088">
        <w:rPr>
          <w:rFonts w:asciiTheme="majorBidi" w:hAnsiTheme="majorBidi" w:cstheme="majorBidi"/>
          <w:sz w:val="20"/>
          <w:szCs w:val="20"/>
        </w:rPr>
        <w:t>, </w:t>
      </w:r>
      <w:r w:rsidRPr="00E63088">
        <w:rPr>
          <w:rFonts w:asciiTheme="majorBidi" w:hAnsiTheme="majorBidi" w:cstheme="majorBidi"/>
          <w:i/>
          <w:iCs/>
          <w:sz w:val="20"/>
          <w:szCs w:val="20"/>
        </w:rPr>
        <w:t>30</w:t>
      </w:r>
      <w:r w:rsidRPr="00E63088">
        <w:rPr>
          <w:rFonts w:asciiTheme="majorBidi" w:hAnsiTheme="majorBidi" w:cstheme="majorBidi"/>
          <w:sz w:val="20"/>
          <w:szCs w:val="20"/>
        </w:rPr>
        <w:t>(6), 1705-1739.</w:t>
      </w:r>
    </w:p>
    <w:p w14:paraId="117512A4" w14:textId="3A3DE645" w:rsidR="00566DFB" w:rsidRPr="00E107DB" w:rsidDel="007534FC" w:rsidRDefault="00566DFB" w:rsidP="00E107DB">
      <w:pPr>
        <w:pStyle w:val="EndNoteBibliography"/>
        <w:spacing w:before="240"/>
        <w:ind w:left="720" w:hanging="720"/>
        <w:rPr>
          <w:rFonts w:asciiTheme="majorBidi" w:hAnsiTheme="majorBidi" w:cstheme="majorBidi"/>
          <w:sz w:val="20"/>
          <w:szCs w:val="20"/>
        </w:rPr>
      </w:pPr>
      <w:r w:rsidRPr="007534FC">
        <w:rPr>
          <w:rFonts w:asciiTheme="majorBidi" w:hAnsiTheme="majorBidi" w:cstheme="majorBidi"/>
          <w:sz w:val="20"/>
          <w:szCs w:val="20"/>
        </w:rPr>
        <w:t xml:space="preserve">Halid, S., Rahman, R. A., Mahmud, R., Mansor, N., &amp; Wahab, R. A. (2023). A literature review on ESG score and its impact on firm performance. </w:t>
      </w:r>
      <w:r w:rsidRPr="00555D09">
        <w:rPr>
          <w:rFonts w:asciiTheme="majorBidi" w:hAnsiTheme="majorBidi" w:cstheme="majorBidi"/>
          <w:i/>
          <w:iCs/>
          <w:sz w:val="20"/>
          <w:szCs w:val="20"/>
        </w:rPr>
        <w:t>International Journal of Academic Research in Accounting Finance and Management Sciences, 13</w:t>
      </w:r>
      <w:r w:rsidRPr="007534FC">
        <w:rPr>
          <w:rFonts w:asciiTheme="majorBidi" w:hAnsiTheme="majorBidi" w:cstheme="majorBidi"/>
          <w:sz w:val="20"/>
          <w:szCs w:val="20"/>
        </w:rPr>
        <w:t>(1), 272-282.</w:t>
      </w:r>
      <w:r w:rsidRPr="007534FC" w:rsidDel="007534FC">
        <w:rPr>
          <w:rFonts w:asciiTheme="majorBidi" w:hAnsiTheme="majorBidi" w:cstheme="majorBidi"/>
          <w:sz w:val="20"/>
          <w:szCs w:val="20"/>
        </w:rPr>
        <w:t xml:space="preserve"> </w:t>
      </w:r>
    </w:p>
    <w:p w14:paraId="5358C810" w14:textId="77777777" w:rsidR="00566DFB" w:rsidRDefault="00566DFB" w:rsidP="00FA1219">
      <w:pPr>
        <w:pStyle w:val="EndNoteBibliography"/>
        <w:spacing w:before="240"/>
        <w:ind w:left="720" w:hanging="720"/>
        <w:rPr>
          <w:rFonts w:asciiTheme="majorBidi" w:hAnsiTheme="majorBidi" w:cstheme="majorBidi"/>
          <w:sz w:val="20"/>
          <w:szCs w:val="20"/>
        </w:rPr>
      </w:pPr>
      <w:r w:rsidRPr="00FA1219">
        <w:rPr>
          <w:rFonts w:asciiTheme="majorBidi" w:hAnsiTheme="majorBidi" w:cstheme="majorBidi"/>
          <w:sz w:val="20"/>
          <w:szCs w:val="20"/>
        </w:rPr>
        <w:t xml:space="preserve">Khan, A., Muttakin, M. B., &amp; Siddiqui, J. (2013). Corporate governance and corporate social responsibility disclosures: Evidence from an emerging economy. </w:t>
      </w:r>
      <w:r w:rsidRPr="00FA1219" w:rsidDel="00184815">
        <w:rPr>
          <w:rFonts w:asciiTheme="majorBidi" w:hAnsiTheme="majorBidi" w:cstheme="majorBidi"/>
          <w:sz w:val="20"/>
          <w:szCs w:val="20"/>
        </w:rPr>
        <w:t>*</w:t>
      </w:r>
      <w:r w:rsidRPr="00555D09">
        <w:rPr>
          <w:rFonts w:asciiTheme="majorBidi" w:hAnsiTheme="majorBidi" w:cstheme="majorBidi"/>
          <w:i/>
          <w:iCs/>
          <w:sz w:val="20"/>
          <w:szCs w:val="20"/>
        </w:rPr>
        <w:t>Journal of Business Ethics, 114</w:t>
      </w:r>
      <w:r w:rsidRPr="00FA1219" w:rsidDel="00184815">
        <w:rPr>
          <w:rFonts w:asciiTheme="majorBidi" w:hAnsiTheme="majorBidi" w:cstheme="majorBidi"/>
          <w:sz w:val="20"/>
          <w:szCs w:val="20"/>
        </w:rPr>
        <w:t>*</w:t>
      </w:r>
      <w:r w:rsidRPr="00FA1219">
        <w:rPr>
          <w:rFonts w:asciiTheme="majorBidi" w:hAnsiTheme="majorBidi" w:cstheme="majorBidi"/>
          <w:sz w:val="20"/>
          <w:szCs w:val="20"/>
        </w:rPr>
        <w:t>, 207-223.</w:t>
      </w:r>
    </w:p>
    <w:p w14:paraId="1796BA91" w14:textId="4701AB41" w:rsidR="009B0276" w:rsidRDefault="009B0276" w:rsidP="00FA1219">
      <w:pPr>
        <w:pStyle w:val="EndNoteBibliography"/>
        <w:spacing w:before="240"/>
        <w:ind w:left="720" w:hanging="720"/>
        <w:rPr>
          <w:rFonts w:asciiTheme="majorBidi" w:hAnsiTheme="majorBidi" w:cstheme="majorBidi"/>
          <w:sz w:val="20"/>
          <w:szCs w:val="20"/>
        </w:rPr>
      </w:pPr>
      <w:r w:rsidRPr="009B0276">
        <w:rPr>
          <w:rFonts w:asciiTheme="majorBidi" w:hAnsiTheme="majorBidi" w:cstheme="majorBidi"/>
          <w:sz w:val="20"/>
          <w:szCs w:val="20"/>
        </w:rPr>
        <w:t xml:space="preserve">Khanchel, I., Lassoued, N., &amp; Baccar, I. (2023). Sustainability and firm performance: the role of environmental, social and governance disclosure and green innovation. </w:t>
      </w:r>
      <w:r w:rsidRPr="00555D09">
        <w:rPr>
          <w:rFonts w:asciiTheme="majorBidi" w:hAnsiTheme="majorBidi" w:cstheme="majorBidi"/>
          <w:i/>
          <w:iCs/>
          <w:sz w:val="20"/>
          <w:szCs w:val="20"/>
        </w:rPr>
        <w:t>Management Decision</w:t>
      </w:r>
      <w:r w:rsidRPr="009B0276">
        <w:rPr>
          <w:rFonts w:asciiTheme="majorBidi" w:hAnsiTheme="majorBidi" w:cstheme="majorBidi"/>
          <w:sz w:val="20"/>
          <w:szCs w:val="20"/>
        </w:rPr>
        <w:t>, (ahead-of-print).</w:t>
      </w:r>
    </w:p>
    <w:p w14:paraId="706F5540" w14:textId="1E259529" w:rsidR="005D42D0" w:rsidRDefault="005D42D0" w:rsidP="00FA1219">
      <w:pPr>
        <w:pStyle w:val="EndNoteBibliography"/>
        <w:spacing w:before="240"/>
        <w:ind w:left="720" w:hanging="720"/>
        <w:rPr>
          <w:rFonts w:asciiTheme="majorBidi" w:hAnsiTheme="majorBidi" w:cstheme="majorBidi"/>
          <w:sz w:val="20"/>
          <w:szCs w:val="20"/>
        </w:rPr>
      </w:pPr>
      <w:r w:rsidRPr="005D42D0">
        <w:rPr>
          <w:rFonts w:asciiTheme="majorBidi" w:hAnsiTheme="majorBidi" w:cstheme="majorBidi"/>
          <w:sz w:val="20"/>
          <w:szCs w:val="20"/>
        </w:rPr>
        <w:t xml:space="preserve">Kolk, A. (2008). Sustainability, accountability and corporate governance: exploring multinationals' reporting practices. </w:t>
      </w:r>
      <w:r w:rsidRPr="00555D09">
        <w:rPr>
          <w:rFonts w:asciiTheme="majorBidi" w:hAnsiTheme="majorBidi" w:cstheme="majorBidi"/>
          <w:i/>
          <w:iCs/>
          <w:sz w:val="20"/>
          <w:szCs w:val="20"/>
        </w:rPr>
        <w:t>Business strategy and the environment, 17</w:t>
      </w:r>
      <w:r w:rsidRPr="005D42D0">
        <w:rPr>
          <w:rFonts w:asciiTheme="majorBidi" w:hAnsiTheme="majorBidi" w:cstheme="majorBidi"/>
          <w:sz w:val="20"/>
          <w:szCs w:val="20"/>
        </w:rPr>
        <w:t>(1), 1-15.</w:t>
      </w:r>
    </w:p>
    <w:p w14:paraId="4492D107" w14:textId="064835A5" w:rsidR="00C33D03" w:rsidRPr="00FA1219" w:rsidRDefault="00C33D03" w:rsidP="00FA1219">
      <w:pPr>
        <w:pStyle w:val="EndNoteBibliography"/>
        <w:spacing w:before="240"/>
        <w:ind w:left="720" w:hanging="720"/>
        <w:rPr>
          <w:rFonts w:asciiTheme="majorBidi" w:hAnsiTheme="majorBidi" w:cstheme="majorBidi"/>
          <w:sz w:val="20"/>
          <w:szCs w:val="20"/>
        </w:rPr>
      </w:pPr>
      <w:r w:rsidRPr="00C33D03">
        <w:rPr>
          <w:rFonts w:asciiTheme="majorBidi" w:hAnsiTheme="majorBidi" w:cstheme="majorBidi"/>
          <w:sz w:val="20"/>
          <w:szCs w:val="20"/>
        </w:rPr>
        <w:t xml:space="preserve">Krishnan, G. V., &amp; Largay III, J. A. (2000). The predictive ability of direct method cash flow information. </w:t>
      </w:r>
      <w:r w:rsidRPr="00555D09">
        <w:rPr>
          <w:rFonts w:asciiTheme="majorBidi" w:hAnsiTheme="majorBidi" w:cstheme="majorBidi"/>
          <w:i/>
          <w:iCs/>
          <w:sz w:val="20"/>
          <w:szCs w:val="20"/>
        </w:rPr>
        <w:t>Journal of Business Finance &amp; Accounting, 27</w:t>
      </w:r>
      <w:r w:rsidRPr="00C33D03">
        <w:rPr>
          <w:rFonts w:asciiTheme="majorBidi" w:hAnsiTheme="majorBidi" w:cstheme="majorBidi"/>
          <w:sz w:val="20"/>
          <w:szCs w:val="20"/>
        </w:rPr>
        <w:t>(1‐2), 215-245.</w:t>
      </w:r>
    </w:p>
    <w:p w14:paraId="0FFFE748" w14:textId="77777777" w:rsidR="00566DFB" w:rsidRDefault="00566DFB" w:rsidP="00830682">
      <w:pPr>
        <w:pStyle w:val="EndNoteBibliography"/>
        <w:spacing w:before="240"/>
        <w:ind w:left="720" w:hanging="720"/>
        <w:rPr>
          <w:rFonts w:asciiTheme="majorBidi" w:hAnsiTheme="majorBidi" w:cstheme="majorBidi"/>
          <w:sz w:val="20"/>
          <w:szCs w:val="20"/>
        </w:rPr>
      </w:pPr>
      <w:r w:rsidRPr="00930039">
        <w:rPr>
          <w:rFonts w:asciiTheme="majorBidi" w:hAnsiTheme="majorBidi" w:cstheme="majorBidi"/>
          <w:sz w:val="20"/>
          <w:szCs w:val="20"/>
        </w:rPr>
        <w:t>La Torre, M., Mango, F., Cafaro, A., &amp; Leo, S.</w:t>
      </w:r>
      <w:r w:rsidRPr="00930039" w:rsidDel="00930039">
        <w:rPr>
          <w:rFonts w:asciiTheme="majorBidi" w:hAnsiTheme="majorBidi" w:cstheme="majorBidi"/>
          <w:sz w:val="20"/>
          <w:szCs w:val="20"/>
        </w:rPr>
        <w:t xml:space="preserve"> </w:t>
      </w:r>
      <w:r w:rsidRPr="00FA1219" w:rsidDel="00930039">
        <w:rPr>
          <w:rFonts w:asciiTheme="majorBidi" w:hAnsiTheme="majorBidi" w:cstheme="majorBidi"/>
          <w:sz w:val="20"/>
          <w:szCs w:val="20"/>
        </w:rPr>
        <w:t xml:space="preserve"> Torre, A., et al. </w:t>
      </w:r>
      <w:r w:rsidRPr="00FA1219">
        <w:rPr>
          <w:rFonts w:asciiTheme="majorBidi" w:hAnsiTheme="majorBidi" w:cstheme="majorBidi"/>
          <w:sz w:val="20"/>
          <w:szCs w:val="20"/>
        </w:rPr>
        <w:t xml:space="preserve">(2020). Does the ESG Index Affect Stock Return? Evidence from the Eurostoxx50. </w:t>
      </w:r>
      <w:r w:rsidRPr="00FA1219" w:rsidDel="00930039">
        <w:rPr>
          <w:rFonts w:asciiTheme="majorBidi" w:hAnsiTheme="majorBidi" w:cstheme="majorBidi"/>
          <w:sz w:val="20"/>
          <w:szCs w:val="20"/>
        </w:rPr>
        <w:t>*</w:t>
      </w:r>
      <w:r w:rsidRPr="00555D09">
        <w:rPr>
          <w:rFonts w:asciiTheme="majorBidi" w:hAnsiTheme="majorBidi" w:cstheme="majorBidi"/>
          <w:i/>
          <w:iCs/>
          <w:sz w:val="20"/>
          <w:szCs w:val="20"/>
        </w:rPr>
        <w:t>Sustainability, 12</w:t>
      </w:r>
      <w:r w:rsidRPr="00FA1219" w:rsidDel="00930039">
        <w:rPr>
          <w:rFonts w:asciiTheme="majorBidi" w:hAnsiTheme="majorBidi" w:cstheme="majorBidi"/>
          <w:sz w:val="20"/>
          <w:szCs w:val="20"/>
        </w:rPr>
        <w:t>*</w:t>
      </w:r>
      <w:r w:rsidRPr="00FA1219">
        <w:rPr>
          <w:rFonts w:asciiTheme="majorBidi" w:hAnsiTheme="majorBidi" w:cstheme="majorBidi"/>
          <w:sz w:val="20"/>
          <w:szCs w:val="20"/>
        </w:rPr>
        <w:t>(16), 6387. doi:10.3390/su12166387</w:t>
      </w:r>
    </w:p>
    <w:p w14:paraId="675863FC" w14:textId="4D32E184" w:rsidR="00566DFB" w:rsidRPr="00E107DB" w:rsidDel="003F4594" w:rsidRDefault="00566DFB" w:rsidP="00E107DB">
      <w:pPr>
        <w:pStyle w:val="EndNoteBibliography"/>
        <w:spacing w:before="240"/>
        <w:ind w:left="720" w:hanging="720"/>
        <w:rPr>
          <w:rFonts w:asciiTheme="majorBidi" w:hAnsiTheme="majorBidi" w:cstheme="majorBidi"/>
          <w:sz w:val="20"/>
          <w:szCs w:val="20"/>
        </w:rPr>
      </w:pPr>
      <w:r w:rsidRPr="003F4594">
        <w:rPr>
          <w:rFonts w:asciiTheme="majorBidi" w:hAnsiTheme="majorBidi" w:cstheme="majorBidi"/>
          <w:sz w:val="20"/>
          <w:szCs w:val="20"/>
        </w:rPr>
        <w:t xml:space="preserve">Lee, J., Koh, K., &amp; Shim, E. D. (2024). Managerial incentives for ESG in the financial services industry: direct and indirect association between ESG and executive compensation. </w:t>
      </w:r>
      <w:r w:rsidRPr="00555D09">
        <w:rPr>
          <w:rFonts w:asciiTheme="majorBidi" w:hAnsiTheme="majorBidi" w:cstheme="majorBidi"/>
          <w:i/>
          <w:iCs/>
          <w:sz w:val="20"/>
          <w:szCs w:val="20"/>
        </w:rPr>
        <w:t>Managerial Finance, 50</w:t>
      </w:r>
      <w:r w:rsidRPr="003F4594">
        <w:rPr>
          <w:rFonts w:asciiTheme="majorBidi" w:hAnsiTheme="majorBidi" w:cstheme="majorBidi"/>
          <w:sz w:val="20"/>
          <w:szCs w:val="20"/>
        </w:rPr>
        <w:t>(1), 10-27.</w:t>
      </w:r>
      <w:r w:rsidRPr="003F4594" w:rsidDel="003F4594">
        <w:rPr>
          <w:rFonts w:asciiTheme="majorBidi" w:hAnsiTheme="majorBidi" w:cstheme="majorBidi"/>
          <w:sz w:val="20"/>
          <w:szCs w:val="20"/>
        </w:rPr>
        <w:t xml:space="preserve"> </w:t>
      </w:r>
    </w:p>
    <w:p w14:paraId="4500A88B" w14:textId="7FACB86D" w:rsidR="00566DFB" w:rsidRPr="00E107DB" w:rsidDel="00576FAB" w:rsidRDefault="00566DFB" w:rsidP="00A36D0F">
      <w:pPr>
        <w:pStyle w:val="EndNoteBibliography"/>
        <w:spacing w:before="240"/>
        <w:ind w:left="720" w:hanging="720"/>
        <w:rPr>
          <w:rFonts w:asciiTheme="majorBidi" w:hAnsiTheme="majorBidi" w:cstheme="majorBidi"/>
          <w:sz w:val="20"/>
          <w:szCs w:val="20"/>
        </w:rPr>
      </w:pPr>
      <w:r w:rsidRPr="00576FAB">
        <w:rPr>
          <w:rFonts w:asciiTheme="majorBidi" w:hAnsiTheme="majorBidi" w:cstheme="majorBidi"/>
          <w:sz w:val="20"/>
          <w:szCs w:val="20"/>
        </w:rPr>
        <w:t xml:space="preserve">Lei, X., &amp; Yu, J. (2024). Striving for sustainable development: Green financial policy, institutional investors, and corporate ESG performance. </w:t>
      </w:r>
      <w:r w:rsidRPr="00555D09">
        <w:rPr>
          <w:rFonts w:asciiTheme="majorBidi" w:hAnsiTheme="majorBidi" w:cstheme="majorBidi"/>
          <w:i/>
          <w:iCs/>
          <w:sz w:val="20"/>
          <w:szCs w:val="20"/>
        </w:rPr>
        <w:t>Corporate Social Responsibility and Environmental Management, 31(2), 1177-1202</w:t>
      </w:r>
      <w:r w:rsidRPr="00576FAB">
        <w:rPr>
          <w:rFonts w:asciiTheme="majorBidi" w:hAnsiTheme="majorBidi" w:cstheme="majorBidi"/>
          <w:sz w:val="20"/>
          <w:szCs w:val="20"/>
        </w:rPr>
        <w:t>.</w:t>
      </w:r>
      <w:r w:rsidRPr="00576FAB" w:rsidDel="00576FAB">
        <w:rPr>
          <w:rFonts w:asciiTheme="majorBidi" w:hAnsiTheme="majorBidi" w:cstheme="majorBidi"/>
          <w:sz w:val="20"/>
          <w:szCs w:val="20"/>
        </w:rPr>
        <w:t xml:space="preserve"> </w:t>
      </w:r>
    </w:p>
    <w:p w14:paraId="454EA8D9" w14:textId="77777777" w:rsidR="00566DFB" w:rsidRPr="00FA1219" w:rsidRDefault="00566DFB" w:rsidP="00FA1219">
      <w:pPr>
        <w:pStyle w:val="EndNoteBibliography"/>
        <w:spacing w:before="240"/>
        <w:ind w:left="720" w:hanging="720"/>
        <w:rPr>
          <w:rFonts w:asciiTheme="majorBidi" w:hAnsiTheme="majorBidi" w:cstheme="majorBidi"/>
          <w:sz w:val="20"/>
          <w:szCs w:val="20"/>
        </w:rPr>
      </w:pPr>
      <w:r w:rsidRPr="00FA1219">
        <w:rPr>
          <w:rFonts w:asciiTheme="majorBidi" w:hAnsiTheme="majorBidi" w:cstheme="majorBidi"/>
          <w:sz w:val="20"/>
          <w:szCs w:val="20"/>
        </w:rPr>
        <w:lastRenderedPageBreak/>
        <w:t xml:space="preserve"> Linnenluecke. (2022). Environmental, social and governance (ESG) performance in the context of multinational business research. </w:t>
      </w:r>
      <w:r w:rsidRPr="00FA1219" w:rsidDel="002572B3">
        <w:rPr>
          <w:rFonts w:asciiTheme="majorBidi" w:hAnsiTheme="majorBidi" w:cstheme="majorBidi"/>
          <w:sz w:val="20"/>
          <w:szCs w:val="20"/>
        </w:rPr>
        <w:t>*</w:t>
      </w:r>
      <w:r w:rsidRPr="00555D09">
        <w:rPr>
          <w:rFonts w:asciiTheme="majorBidi" w:hAnsiTheme="majorBidi" w:cstheme="majorBidi"/>
          <w:i/>
          <w:iCs/>
          <w:sz w:val="20"/>
          <w:szCs w:val="20"/>
        </w:rPr>
        <w:t>Multinational Business Review</w:t>
      </w:r>
      <w:r>
        <w:rPr>
          <w:rFonts w:asciiTheme="majorBidi" w:hAnsiTheme="majorBidi" w:cstheme="majorBidi"/>
          <w:i/>
          <w:iCs/>
          <w:sz w:val="20"/>
          <w:szCs w:val="20"/>
        </w:rPr>
        <w:t>,</w:t>
      </w:r>
      <w:r w:rsidRPr="00707E4E">
        <w:t xml:space="preserve"> </w:t>
      </w:r>
      <w:r w:rsidRPr="00707E4E">
        <w:rPr>
          <w:rFonts w:asciiTheme="majorBidi" w:hAnsiTheme="majorBidi" w:cstheme="majorBidi"/>
          <w:i/>
          <w:iCs/>
          <w:sz w:val="20"/>
          <w:szCs w:val="20"/>
        </w:rPr>
        <w:t>30</w:t>
      </w:r>
      <w:r w:rsidRPr="00555D09">
        <w:rPr>
          <w:rFonts w:asciiTheme="majorBidi" w:hAnsiTheme="majorBidi" w:cstheme="majorBidi"/>
          <w:sz w:val="20"/>
          <w:szCs w:val="20"/>
        </w:rPr>
        <w:t>(1), 1-16</w:t>
      </w:r>
      <w:r w:rsidRPr="00707E4E" w:rsidDel="002572B3">
        <w:rPr>
          <w:rFonts w:asciiTheme="majorBidi" w:hAnsiTheme="majorBidi" w:cstheme="majorBidi"/>
          <w:i/>
          <w:iCs/>
          <w:sz w:val="20"/>
          <w:szCs w:val="20"/>
        </w:rPr>
        <w:t xml:space="preserve"> </w:t>
      </w:r>
      <w:r w:rsidRPr="00FA1219" w:rsidDel="002572B3">
        <w:rPr>
          <w:rFonts w:asciiTheme="majorBidi" w:hAnsiTheme="majorBidi" w:cstheme="majorBidi"/>
          <w:sz w:val="20"/>
          <w:szCs w:val="20"/>
        </w:rPr>
        <w:t>*</w:t>
      </w:r>
      <w:r w:rsidRPr="00FA1219">
        <w:rPr>
          <w:rFonts w:asciiTheme="majorBidi" w:hAnsiTheme="majorBidi" w:cstheme="majorBidi"/>
          <w:sz w:val="20"/>
          <w:szCs w:val="20"/>
        </w:rPr>
        <w:t>. doi:10.1108/mbr-11-2021-0148</w:t>
      </w:r>
    </w:p>
    <w:p w14:paraId="75B06A31" w14:textId="4CB406C3" w:rsidR="00566DFB" w:rsidRPr="00E107DB" w:rsidDel="00E11339" w:rsidRDefault="00566DFB" w:rsidP="00A36D0F">
      <w:pPr>
        <w:pStyle w:val="EndNoteBibliography"/>
        <w:spacing w:before="240"/>
        <w:ind w:left="720" w:hanging="720"/>
        <w:rPr>
          <w:rFonts w:asciiTheme="majorBidi" w:hAnsiTheme="majorBidi" w:cstheme="majorBidi"/>
          <w:sz w:val="20"/>
          <w:szCs w:val="20"/>
        </w:rPr>
      </w:pPr>
      <w:r w:rsidRPr="00E11339">
        <w:rPr>
          <w:rFonts w:asciiTheme="majorBidi" w:hAnsiTheme="majorBidi" w:cstheme="majorBidi"/>
          <w:sz w:val="20"/>
          <w:szCs w:val="20"/>
        </w:rPr>
        <w:t xml:space="preserve">Liu, Y., &amp; Lin, M. (2022). Research on the influence of ESG information disclosure on enterprise financial risk: Taking pharmaceutical industry as an example. </w:t>
      </w:r>
      <w:r w:rsidRPr="00555D09">
        <w:rPr>
          <w:rFonts w:asciiTheme="majorBidi" w:hAnsiTheme="majorBidi" w:cstheme="majorBidi"/>
          <w:i/>
          <w:iCs/>
          <w:sz w:val="20"/>
          <w:szCs w:val="20"/>
        </w:rPr>
        <w:t>Frontiers in Business, Economics and Management, 5</w:t>
      </w:r>
      <w:r w:rsidRPr="00E11339">
        <w:rPr>
          <w:rFonts w:asciiTheme="majorBidi" w:hAnsiTheme="majorBidi" w:cstheme="majorBidi"/>
          <w:sz w:val="20"/>
          <w:szCs w:val="20"/>
        </w:rPr>
        <w:t>(3), 264-271.</w:t>
      </w:r>
      <w:r w:rsidRPr="00E11339" w:rsidDel="00E11339">
        <w:rPr>
          <w:rFonts w:asciiTheme="majorBidi" w:hAnsiTheme="majorBidi" w:cstheme="majorBidi"/>
          <w:sz w:val="20"/>
          <w:szCs w:val="20"/>
        </w:rPr>
        <w:t xml:space="preserve"> </w:t>
      </w:r>
    </w:p>
    <w:p w14:paraId="0BE6C015" w14:textId="77777777" w:rsidR="00566DFB" w:rsidRDefault="00566DFB" w:rsidP="00E63088">
      <w:pPr>
        <w:pStyle w:val="EndNoteBibliography"/>
        <w:spacing w:before="240"/>
        <w:ind w:left="720" w:hanging="720"/>
        <w:rPr>
          <w:rFonts w:asciiTheme="majorBidi" w:hAnsiTheme="majorBidi" w:cstheme="majorBidi"/>
          <w:sz w:val="20"/>
          <w:szCs w:val="20"/>
        </w:rPr>
      </w:pPr>
      <w:r w:rsidRPr="00E63088">
        <w:rPr>
          <w:rFonts w:asciiTheme="majorBidi" w:hAnsiTheme="majorBidi" w:cstheme="majorBidi"/>
          <w:sz w:val="20"/>
          <w:szCs w:val="20"/>
        </w:rPr>
        <w:t>Mardawi, Z., Dwekat, A., Meqbel, R., &amp; Ibáñez, P. C. (2023). Configurational analysis of corporate governance and corporate social responsibility reporting assurance: understanding the role of board and CSR committee. </w:t>
      </w:r>
      <w:r w:rsidRPr="00E63088">
        <w:rPr>
          <w:rFonts w:asciiTheme="majorBidi" w:hAnsiTheme="majorBidi" w:cstheme="majorBidi"/>
          <w:i/>
          <w:iCs/>
          <w:sz w:val="20"/>
          <w:szCs w:val="20"/>
        </w:rPr>
        <w:t>Meditari Accountancy Research</w:t>
      </w:r>
      <w:r w:rsidRPr="00E63088">
        <w:rPr>
          <w:rFonts w:asciiTheme="majorBidi" w:hAnsiTheme="majorBidi" w:cstheme="majorBidi"/>
          <w:sz w:val="20"/>
          <w:szCs w:val="20"/>
        </w:rPr>
        <w:t>, (ahead-of-print).</w:t>
      </w:r>
    </w:p>
    <w:p w14:paraId="1001BA37" w14:textId="3F91BB9D" w:rsidR="00521A8A" w:rsidRDefault="004E577B" w:rsidP="00E63088">
      <w:pPr>
        <w:pStyle w:val="EndNoteBibliography"/>
        <w:spacing w:before="240"/>
        <w:ind w:left="720" w:hanging="720"/>
        <w:rPr>
          <w:rFonts w:asciiTheme="majorBidi" w:hAnsiTheme="majorBidi" w:cstheme="majorBidi"/>
          <w:sz w:val="20"/>
          <w:szCs w:val="20"/>
        </w:rPr>
      </w:pPr>
      <w:r w:rsidRPr="004E577B">
        <w:rPr>
          <w:rFonts w:asciiTheme="majorBidi" w:hAnsiTheme="majorBidi" w:cstheme="majorBidi"/>
          <w:sz w:val="20"/>
          <w:szCs w:val="20"/>
        </w:rPr>
        <w:t xml:space="preserve">Omran, M. S., Zaid, M. A., &amp; Dwekat, A. (2021). The relationship between integrated reporting and corporate environmental performance: A green trial. </w:t>
      </w:r>
      <w:r w:rsidRPr="00555D09">
        <w:rPr>
          <w:rFonts w:asciiTheme="majorBidi" w:hAnsiTheme="majorBidi" w:cstheme="majorBidi"/>
          <w:i/>
          <w:iCs/>
          <w:sz w:val="20"/>
          <w:szCs w:val="20"/>
        </w:rPr>
        <w:t>Corporate Social Responsibility and Environmental Management, 28</w:t>
      </w:r>
      <w:r w:rsidRPr="004E577B">
        <w:rPr>
          <w:rFonts w:asciiTheme="majorBidi" w:hAnsiTheme="majorBidi" w:cstheme="majorBidi"/>
          <w:sz w:val="20"/>
          <w:szCs w:val="20"/>
        </w:rPr>
        <w:t>(1), 427-445.</w:t>
      </w:r>
    </w:p>
    <w:p w14:paraId="514E034A" w14:textId="4FB941E0" w:rsidR="004E577B" w:rsidRDefault="004E577B" w:rsidP="007319B4">
      <w:pPr>
        <w:pStyle w:val="EndNoteBibliography"/>
        <w:spacing w:before="240"/>
        <w:ind w:left="720" w:hanging="720"/>
        <w:rPr>
          <w:rFonts w:asciiTheme="majorBidi" w:hAnsiTheme="majorBidi" w:cstheme="majorBidi"/>
          <w:sz w:val="20"/>
          <w:szCs w:val="20"/>
        </w:rPr>
      </w:pPr>
      <w:r w:rsidRPr="004E577B">
        <w:rPr>
          <w:rFonts w:asciiTheme="majorBidi" w:hAnsiTheme="majorBidi" w:cstheme="majorBidi"/>
          <w:sz w:val="20"/>
          <w:szCs w:val="20"/>
        </w:rPr>
        <w:t>Refinitiv. (2019). Environmental, Social and Governance (ESG) Scores from</w:t>
      </w:r>
      <w:r w:rsidR="007319B4">
        <w:rPr>
          <w:rFonts w:asciiTheme="majorBidi" w:hAnsiTheme="majorBidi" w:cstheme="majorBidi"/>
          <w:sz w:val="20"/>
          <w:szCs w:val="20"/>
        </w:rPr>
        <w:t xml:space="preserve"> </w:t>
      </w:r>
      <w:r w:rsidRPr="004E577B">
        <w:rPr>
          <w:rFonts w:asciiTheme="majorBidi" w:hAnsiTheme="majorBidi" w:cstheme="majorBidi"/>
          <w:sz w:val="20"/>
          <w:szCs w:val="20"/>
        </w:rPr>
        <w:t>Refinitiv. ESG Scores Methodol. 18.</w:t>
      </w:r>
    </w:p>
    <w:p w14:paraId="45B51D9D" w14:textId="6254DE4D" w:rsidR="0046756F" w:rsidRDefault="0046756F" w:rsidP="00E63088">
      <w:pPr>
        <w:pStyle w:val="EndNoteBibliography"/>
        <w:spacing w:before="240"/>
        <w:ind w:left="720" w:hanging="720"/>
        <w:rPr>
          <w:rFonts w:asciiTheme="majorBidi" w:hAnsiTheme="majorBidi" w:cstheme="majorBidi"/>
          <w:sz w:val="20"/>
          <w:szCs w:val="20"/>
        </w:rPr>
      </w:pPr>
      <w:r w:rsidRPr="0046756F">
        <w:rPr>
          <w:rFonts w:asciiTheme="majorBidi" w:hAnsiTheme="majorBidi" w:cstheme="majorBidi"/>
          <w:sz w:val="20"/>
          <w:szCs w:val="20"/>
        </w:rPr>
        <w:t xml:space="preserve">Sandberg, H., Alnoor, A., &amp; Tiberius, V. (2023). Environmental, social, and governance ratings and financial performance: Evidence from the European food industry. </w:t>
      </w:r>
      <w:r w:rsidRPr="00555D09">
        <w:rPr>
          <w:rFonts w:asciiTheme="majorBidi" w:hAnsiTheme="majorBidi" w:cstheme="majorBidi"/>
          <w:i/>
          <w:iCs/>
          <w:sz w:val="20"/>
          <w:szCs w:val="20"/>
        </w:rPr>
        <w:t>Business Strategy and the Environment, 32</w:t>
      </w:r>
      <w:r w:rsidRPr="0046756F">
        <w:rPr>
          <w:rFonts w:asciiTheme="majorBidi" w:hAnsiTheme="majorBidi" w:cstheme="majorBidi"/>
          <w:sz w:val="20"/>
          <w:szCs w:val="20"/>
        </w:rPr>
        <w:t>(4), 2471-2489.</w:t>
      </w:r>
    </w:p>
    <w:p w14:paraId="3B933502" w14:textId="08DE5E0D" w:rsidR="00FD1D9B" w:rsidRPr="00E63088" w:rsidRDefault="00FD1D9B" w:rsidP="00E63088">
      <w:pPr>
        <w:pStyle w:val="EndNoteBibliography"/>
        <w:spacing w:before="240"/>
        <w:ind w:left="720" w:hanging="720"/>
        <w:rPr>
          <w:rFonts w:asciiTheme="majorBidi" w:hAnsiTheme="majorBidi" w:cstheme="majorBidi"/>
          <w:sz w:val="20"/>
          <w:szCs w:val="20"/>
        </w:rPr>
      </w:pPr>
      <w:r w:rsidRPr="00FD1D9B">
        <w:rPr>
          <w:rFonts w:asciiTheme="majorBidi" w:hAnsiTheme="majorBidi" w:cstheme="majorBidi"/>
          <w:sz w:val="20"/>
          <w:szCs w:val="20"/>
        </w:rPr>
        <w:t xml:space="preserve">Schiehll, E., &amp; Kolahgar, S. (2021). Financial materiality in the informativeness of sustainability reporting. </w:t>
      </w:r>
      <w:r w:rsidRPr="00555D09">
        <w:rPr>
          <w:rFonts w:asciiTheme="majorBidi" w:hAnsiTheme="majorBidi" w:cstheme="majorBidi"/>
          <w:i/>
          <w:iCs/>
          <w:sz w:val="20"/>
          <w:szCs w:val="20"/>
        </w:rPr>
        <w:t>Business Strategy and the Environment, 30</w:t>
      </w:r>
      <w:r w:rsidRPr="00FD1D9B">
        <w:rPr>
          <w:rFonts w:asciiTheme="majorBidi" w:hAnsiTheme="majorBidi" w:cstheme="majorBidi"/>
          <w:sz w:val="20"/>
          <w:szCs w:val="20"/>
        </w:rPr>
        <w:t>(2), 840-855.</w:t>
      </w:r>
    </w:p>
    <w:p w14:paraId="2E6396DC" w14:textId="07BA51D0" w:rsidR="00566DFB" w:rsidRPr="00E107DB" w:rsidDel="00E32281" w:rsidRDefault="00566DFB" w:rsidP="00E107DB">
      <w:pPr>
        <w:pStyle w:val="EndNoteBibliography"/>
        <w:spacing w:before="240"/>
        <w:ind w:left="720" w:hanging="720"/>
        <w:rPr>
          <w:rFonts w:asciiTheme="majorBidi" w:hAnsiTheme="majorBidi" w:cstheme="majorBidi"/>
          <w:sz w:val="20"/>
          <w:szCs w:val="20"/>
        </w:rPr>
      </w:pPr>
      <w:r w:rsidRPr="00E32281">
        <w:rPr>
          <w:rFonts w:asciiTheme="majorBidi" w:hAnsiTheme="majorBidi" w:cstheme="majorBidi"/>
          <w:sz w:val="20"/>
          <w:szCs w:val="20"/>
        </w:rPr>
        <w:t xml:space="preserve">Setiani, E. P. (2023). The impact of ESG scores on corporate financial performance: Moderating role of gender diversity. </w:t>
      </w:r>
      <w:r w:rsidRPr="00555D09">
        <w:rPr>
          <w:rFonts w:asciiTheme="majorBidi" w:hAnsiTheme="majorBidi" w:cstheme="majorBidi"/>
          <w:i/>
          <w:iCs/>
          <w:sz w:val="20"/>
          <w:szCs w:val="20"/>
        </w:rPr>
        <w:t>Nominal Barometer Riset Akuntansi dan Manajemen, 12</w:t>
      </w:r>
      <w:r w:rsidRPr="00E32281">
        <w:rPr>
          <w:rFonts w:asciiTheme="majorBidi" w:hAnsiTheme="majorBidi" w:cstheme="majorBidi"/>
          <w:sz w:val="20"/>
          <w:szCs w:val="20"/>
        </w:rPr>
        <w:t>(1), 128-139.</w:t>
      </w:r>
      <w:r w:rsidRPr="00E32281" w:rsidDel="00E32281">
        <w:rPr>
          <w:rFonts w:asciiTheme="majorBidi" w:hAnsiTheme="majorBidi" w:cstheme="majorBidi"/>
          <w:sz w:val="20"/>
          <w:szCs w:val="20"/>
        </w:rPr>
        <w:t xml:space="preserve"> </w:t>
      </w:r>
    </w:p>
    <w:p w14:paraId="3D9F365C" w14:textId="4A0C6E81" w:rsidR="00566DFB" w:rsidRDefault="00566DFB" w:rsidP="00830682">
      <w:pPr>
        <w:pStyle w:val="EndNoteBibliography"/>
        <w:spacing w:before="240"/>
        <w:ind w:left="720" w:hanging="720"/>
        <w:rPr>
          <w:rFonts w:asciiTheme="majorBidi" w:hAnsiTheme="majorBidi" w:cstheme="majorBidi"/>
          <w:sz w:val="20"/>
          <w:szCs w:val="20"/>
        </w:rPr>
      </w:pPr>
      <w:r w:rsidRPr="00C959D8">
        <w:rPr>
          <w:rFonts w:asciiTheme="majorBidi" w:hAnsiTheme="majorBidi" w:cstheme="majorBidi"/>
          <w:sz w:val="20"/>
          <w:szCs w:val="20"/>
        </w:rPr>
        <w:t xml:space="preserve">Shobhwani, K., &amp; Lodha, S. (2023). Impact of ESG Risk Scores on Firm Performance: An Empirical Analysis of NSE-100 Companies. </w:t>
      </w:r>
      <w:r w:rsidRPr="00555D09">
        <w:rPr>
          <w:rFonts w:asciiTheme="majorBidi" w:hAnsiTheme="majorBidi" w:cstheme="majorBidi"/>
          <w:i/>
          <w:iCs/>
          <w:sz w:val="20"/>
          <w:szCs w:val="20"/>
        </w:rPr>
        <w:t>Asia-Pacific Journal of Management Research and Innovation, 19</w:t>
      </w:r>
      <w:r w:rsidRPr="00C959D8">
        <w:rPr>
          <w:rFonts w:asciiTheme="majorBidi" w:hAnsiTheme="majorBidi" w:cstheme="majorBidi"/>
          <w:sz w:val="20"/>
          <w:szCs w:val="20"/>
        </w:rPr>
        <w:t>(1), 7-18.</w:t>
      </w:r>
      <w:r w:rsidRPr="00C959D8" w:rsidDel="00C959D8">
        <w:rPr>
          <w:rFonts w:asciiTheme="majorBidi" w:hAnsiTheme="majorBidi" w:cstheme="majorBidi"/>
          <w:sz w:val="20"/>
          <w:szCs w:val="20"/>
        </w:rPr>
        <w:t xml:space="preserve"> </w:t>
      </w:r>
    </w:p>
    <w:p w14:paraId="055A5068" w14:textId="135C48F2" w:rsidR="000875E8" w:rsidDel="00C959D8" w:rsidRDefault="000875E8" w:rsidP="00830682">
      <w:pPr>
        <w:pStyle w:val="EndNoteBibliography"/>
        <w:spacing w:before="240"/>
        <w:ind w:left="720" w:hanging="720"/>
        <w:rPr>
          <w:rFonts w:asciiTheme="majorBidi" w:hAnsiTheme="majorBidi" w:cstheme="majorBidi"/>
          <w:sz w:val="20"/>
          <w:szCs w:val="20"/>
        </w:rPr>
      </w:pPr>
      <w:r w:rsidRPr="000875E8">
        <w:rPr>
          <w:rFonts w:asciiTheme="majorBidi" w:hAnsiTheme="majorBidi" w:cstheme="majorBidi"/>
          <w:sz w:val="20"/>
          <w:szCs w:val="20"/>
        </w:rPr>
        <w:t xml:space="preserve">Simnett, R., Vanstraelen, A., &amp; Chua, W. F. (2009). Assurance on sustainability reports: An international comparison. </w:t>
      </w:r>
      <w:r w:rsidRPr="00555D09">
        <w:rPr>
          <w:rFonts w:asciiTheme="majorBidi" w:hAnsiTheme="majorBidi" w:cstheme="majorBidi"/>
          <w:i/>
          <w:iCs/>
          <w:sz w:val="20"/>
          <w:szCs w:val="20"/>
        </w:rPr>
        <w:t>The accounting review, 84</w:t>
      </w:r>
      <w:r w:rsidRPr="000875E8">
        <w:rPr>
          <w:rFonts w:asciiTheme="majorBidi" w:hAnsiTheme="majorBidi" w:cstheme="majorBidi"/>
          <w:sz w:val="20"/>
          <w:szCs w:val="20"/>
        </w:rPr>
        <w:t>(3), 937-967.</w:t>
      </w:r>
    </w:p>
    <w:p w14:paraId="1FF5495B" w14:textId="77777777" w:rsidR="00566DFB" w:rsidRPr="00FA1219" w:rsidRDefault="00566DFB" w:rsidP="00FA1219">
      <w:pPr>
        <w:pStyle w:val="EndNoteBibliography"/>
        <w:spacing w:before="240"/>
        <w:ind w:left="720" w:hanging="720"/>
        <w:rPr>
          <w:rFonts w:asciiTheme="majorBidi" w:hAnsiTheme="majorBidi" w:cstheme="majorBidi"/>
          <w:sz w:val="20"/>
          <w:szCs w:val="20"/>
        </w:rPr>
      </w:pPr>
      <w:r>
        <w:rPr>
          <w:rFonts w:asciiTheme="majorBidi" w:hAnsiTheme="majorBidi" w:cstheme="majorBidi"/>
          <w:sz w:val="20"/>
          <w:szCs w:val="20"/>
        </w:rPr>
        <w:t xml:space="preserve"> </w:t>
      </w:r>
      <w:r w:rsidRPr="00FA1219">
        <w:rPr>
          <w:rFonts w:asciiTheme="majorBidi" w:hAnsiTheme="majorBidi" w:cstheme="majorBidi"/>
          <w:sz w:val="20"/>
          <w:szCs w:val="20"/>
        </w:rPr>
        <w:t xml:space="preserve">Tommaso, A., &amp; Thornton. (2020). Do ESG scores effect bank risk taking and value? Evidence from European banks. </w:t>
      </w:r>
      <w:r w:rsidRPr="00FA1219" w:rsidDel="00184815">
        <w:rPr>
          <w:rFonts w:asciiTheme="majorBidi" w:hAnsiTheme="majorBidi" w:cstheme="majorBidi"/>
          <w:sz w:val="20"/>
          <w:szCs w:val="20"/>
        </w:rPr>
        <w:t>*</w:t>
      </w:r>
      <w:r w:rsidRPr="00555D09">
        <w:rPr>
          <w:rFonts w:asciiTheme="majorBidi" w:hAnsiTheme="majorBidi" w:cstheme="majorBidi"/>
          <w:i/>
          <w:iCs/>
          <w:sz w:val="20"/>
          <w:szCs w:val="20"/>
        </w:rPr>
        <w:t>Corporate Social Responsibility and Environmental Management</w:t>
      </w:r>
      <w:r w:rsidRPr="00FA1219" w:rsidDel="00184815">
        <w:rPr>
          <w:rFonts w:asciiTheme="majorBidi" w:hAnsiTheme="majorBidi" w:cstheme="majorBidi"/>
          <w:sz w:val="20"/>
          <w:szCs w:val="20"/>
        </w:rPr>
        <w:t>*</w:t>
      </w:r>
      <w:r>
        <w:rPr>
          <w:rFonts w:asciiTheme="majorBidi" w:hAnsiTheme="majorBidi" w:cstheme="majorBidi"/>
          <w:sz w:val="20"/>
          <w:szCs w:val="20"/>
        </w:rPr>
        <w:t xml:space="preserve">, </w:t>
      </w:r>
      <w:r w:rsidRPr="00555D09">
        <w:rPr>
          <w:rFonts w:asciiTheme="majorBidi" w:hAnsiTheme="majorBidi" w:cstheme="majorBidi"/>
          <w:i/>
          <w:iCs/>
          <w:sz w:val="20"/>
          <w:szCs w:val="20"/>
        </w:rPr>
        <w:t>27</w:t>
      </w:r>
      <w:r>
        <w:rPr>
          <w:rFonts w:asciiTheme="majorBidi" w:hAnsiTheme="majorBidi" w:cstheme="majorBidi"/>
          <w:sz w:val="20"/>
          <w:szCs w:val="20"/>
        </w:rPr>
        <w:t>(5), 2286-2298</w:t>
      </w:r>
      <w:r w:rsidRPr="00FA1219">
        <w:rPr>
          <w:rFonts w:asciiTheme="majorBidi" w:hAnsiTheme="majorBidi" w:cstheme="majorBidi"/>
          <w:sz w:val="20"/>
          <w:szCs w:val="20"/>
        </w:rPr>
        <w:t>. doi:10.1002/csr.1964</w:t>
      </w:r>
    </w:p>
    <w:p w14:paraId="200BEB0C" w14:textId="77777777" w:rsidR="00566DFB" w:rsidRDefault="00566DFB" w:rsidP="00830682">
      <w:pPr>
        <w:pStyle w:val="EndNoteBibliography"/>
        <w:spacing w:before="240"/>
        <w:ind w:left="720" w:hanging="720"/>
        <w:rPr>
          <w:rFonts w:asciiTheme="majorBidi" w:hAnsiTheme="majorBidi" w:cstheme="majorBidi"/>
          <w:sz w:val="20"/>
          <w:szCs w:val="20"/>
          <w:lang w:val="en-GB"/>
        </w:rPr>
      </w:pPr>
      <w:r w:rsidRPr="00830682">
        <w:rPr>
          <w:rFonts w:asciiTheme="majorBidi" w:hAnsiTheme="majorBidi" w:cstheme="majorBidi"/>
          <w:sz w:val="20"/>
          <w:szCs w:val="20"/>
          <w:lang w:val="en-GB"/>
        </w:rPr>
        <w:t>Zhao, C., Guo, Y., Yuan, J., Wu, M., Li, D., Zhou, Y., &amp; Kang, J. (2018). ESG and corporate financial performance: Empirical evidence from China’s listed power generation companies. </w:t>
      </w:r>
      <w:r w:rsidRPr="00830682">
        <w:rPr>
          <w:rFonts w:asciiTheme="majorBidi" w:hAnsiTheme="majorBidi" w:cstheme="majorBidi"/>
          <w:i/>
          <w:iCs/>
          <w:sz w:val="20"/>
          <w:szCs w:val="20"/>
          <w:lang w:val="en-GB"/>
        </w:rPr>
        <w:t>Sustainability</w:t>
      </w:r>
      <w:r w:rsidRPr="00830682">
        <w:rPr>
          <w:rFonts w:asciiTheme="majorBidi" w:hAnsiTheme="majorBidi" w:cstheme="majorBidi"/>
          <w:sz w:val="20"/>
          <w:szCs w:val="20"/>
          <w:lang w:val="en-GB"/>
        </w:rPr>
        <w:t>, </w:t>
      </w:r>
      <w:r w:rsidRPr="00830682">
        <w:rPr>
          <w:rFonts w:asciiTheme="majorBidi" w:hAnsiTheme="majorBidi" w:cstheme="majorBidi"/>
          <w:i/>
          <w:iCs/>
          <w:sz w:val="20"/>
          <w:szCs w:val="20"/>
          <w:lang w:val="en-GB"/>
        </w:rPr>
        <w:t>10</w:t>
      </w:r>
      <w:r w:rsidRPr="00830682">
        <w:rPr>
          <w:rFonts w:asciiTheme="majorBidi" w:hAnsiTheme="majorBidi" w:cstheme="majorBidi"/>
          <w:sz w:val="20"/>
          <w:szCs w:val="20"/>
          <w:lang w:val="en-GB"/>
        </w:rPr>
        <w:t>(8), 2607.</w:t>
      </w:r>
    </w:p>
    <w:p w14:paraId="0444EDAD" w14:textId="7D4EFA30" w:rsidR="00566DFB" w:rsidRPr="00E107DB" w:rsidDel="00AC1052" w:rsidRDefault="00566DFB" w:rsidP="00A36D0F">
      <w:pPr>
        <w:pStyle w:val="EndNoteBibliography"/>
        <w:spacing w:before="240"/>
        <w:ind w:left="720" w:hanging="720"/>
        <w:rPr>
          <w:rFonts w:asciiTheme="majorBidi" w:hAnsiTheme="majorBidi" w:cstheme="majorBidi"/>
          <w:sz w:val="20"/>
          <w:szCs w:val="20"/>
        </w:rPr>
      </w:pPr>
      <w:r w:rsidRPr="00AC1052">
        <w:rPr>
          <w:rFonts w:asciiTheme="majorBidi" w:hAnsiTheme="majorBidi" w:cstheme="majorBidi"/>
          <w:sz w:val="20"/>
          <w:szCs w:val="20"/>
        </w:rPr>
        <w:t xml:space="preserve">Zhao, C., Guo, Y., Yuan, J., Wu, M., Li, D., Zhou, Y., &amp; Kang, J. (2018). ESG and corporate financial performance: Empirical evidence from China’s listed power generation companies. </w:t>
      </w:r>
      <w:r w:rsidRPr="00555D09">
        <w:rPr>
          <w:rFonts w:asciiTheme="majorBidi" w:hAnsiTheme="majorBidi" w:cstheme="majorBidi"/>
          <w:i/>
          <w:iCs/>
          <w:sz w:val="20"/>
          <w:szCs w:val="20"/>
        </w:rPr>
        <w:t>Sustainability, 10</w:t>
      </w:r>
      <w:r w:rsidRPr="00AC1052">
        <w:rPr>
          <w:rFonts w:asciiTheme="majorBidi" w:hAnsiTheme="majorBidi" w:cstheme="majorBidi"/>
          <w:sz w:val="20"/>
          <w:szCs w:val="20"/>
        </w:rPr>
        <w:t>(8), 2607.</w:t>
      </w:r>
      <w:r w:rsidRPr="00AC1052" w:rsidDel="00AC1052">
        <w:rPr>
          <w:rFonts w:asciiTheme="majorBidi" w:hAnsiTheme="majorBidi" w:cstheme="majorBidi"/>
          <w:sz w:val="20"/>
          <w:szCs w:val="20"/>
        </w:rPr>
        <w:t xml:space="preserve"> </w:t>
      </w:r>
    </w:p>
    <w:p w14:paraId="15F7CA93" w14:textId="77777777" w:rsidR="00E63088" w:rsidRPr="00C612DD" w:rsidRDefault="00E63088" w:rsidP="00C612DD">
      <w:pPr>
        <w:pStyle w:val="EndNoteBibliography"/>
        <w:spacing w:before="240"/>
        <w:ind w:left="720" w:hanging="720"/>
        <w:rPr>
          <w:rFonts w:asciiTheme="majorBidi" w:hAnsiTheme="majorBidi" w:cstheme="majorBidi"/>
          <w:i/>
          <w:iCs/>
          <w:sz w:val="20"/>
          <w:szCs w:val="20"/>
          <w:lang w:val="en-GB"/>
        </w:rPr>
      </w:pPr>
    </w:p>
    <w:sectPr w:rsidR="00E63088" w:rsidRPr="00C61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xNjc1NTC1tLQwMDBX0lEKTi0uzszPAykwqQUARkbIECwAAAA="/>
  </w:docVars>
  <w:rsids>
    <w:rsidRoot w:val="000A07DA"/>
    <w:rsid w:val="00015463"/>
    <w:rsid w:val="000678AE"/>
    <w:rsid w:val="000875E8"/>
    <w:rsid w:val="000A07DA"/>
    <w:rsid w:val="000A36D5"/>
    <w:rsid w:val="000A6CA5"/>
    <w:rsid w:val="000B2AFE"/>
    <w:rsid w:val="000D7AF5"/>
    <w:rsid w:val="000E3898"/>
    <w:rsid w:val="000F3308"/>
    <w:rsid w:val="00145FF6"/>
    <w:rsid w:val="00184815"/>
    <w:rsid w:val="002205EC"/>
    <w:rsid w:val="00221A70"/>
    <w:rsid w:val="002572B3"/>
    <w:rsid w:val="00282EF2"/>
    <w:rsid w:val="00362A4A"/>
    <w:rsid w:val="003A5014"/>
    <w:rsid w:val="003B32CD"/>
    <w:rsid w:val="003C2746"/>
    <w:rsid w:val="003E36A9"/>
    <w:rsid w:val="003F4594"/>
    <w:rsid w:val="00412533"/>
    <w:rsid w:val="00451094"/>
    <w:rsid w:val="00456FC3"/>
    <w:rsid w:val="0046756F"/>
    <w:rsid w:val="004E577B"/>
    <w:rsid w:val="004F2640"/>
    <w:rsid w:val="00521A8A"/>
    <w:rsid w:val="00555D09"/>
    <w:rsid w:val="00566DFB"/>
    <w:rsid w:val="00576FAB"/>
    <w:rsid w:val="00577CE7"/>
    <w:rsid w:val="005B1400"/>
    <w:rsid w:val="005B2127"/>
    <w:rsid w:val="005D42D0"/>
    <w:rsid w:val="006002AA"/>
    <w:rsid w:val="00623843"/>
    <w:rsid w:val="006808CC"/>
    <w:rsid w:val="00707E4E"/>
    <w:rsid w:val="007319B4"/>
    <w:rsid w:val="007534FC"/>
    <w:rsid w:val="008208BB"/>
    <w:rsid w:val="00830682"/>
    <w:rsid w:val="008901DD"/>
    <w:rsid w:val="0089408D"/>
    <w:rsid w:val="008C5D8C"/>
    <w:rsid w:val="008D688C"/>
    <w:rsid w:val="008D75FD"/>
    <w:rsid w:val="009032F2"/>
    <w:rsid w:val="009070D4"/>
    <w:rsid w:val="00923E9C"/>
    <w:rsid w:val="00930039"/>
    <w:rsid w:val="009646D1"/>
    <w:rsid w:val="00982C20"/>
    <w:rsid w:val="00991AEB"/>
    <w:rsid w:val="009B0276"/>
    <w:rsid w:val="00A1411F"/>
    <w:rsid w:val="00A21A4D"/>
    <w:rsid w:val="00A36D0F"/>
    <w:rsid w:val="00A74B47"/>
    <w:rsid w:val="00A922AA"/>
    <w:rsid w:val="00AB1E50"/>
    <w:rsid w:val="00AC1052"/>
    <w:rsid w:val="00B4463B"/>
    <w:rsid w:val="00B46442"/>
    <w:rsid w:val="00BE25FF"/>
    <w:rsid w:val="00C33D03"/>
    <w:rsid w:val="00C612DD"/>
    <w:rsid w:val="00C72E39"/>
    <w:rsid w:val="00C92545"/>
    <w:rsid w:val="00C959D8"/>
    <w:rsid w:val="00C960D0"/>
    <w:rsid w:val="00CC0058"/>
    <w:rsid w:val="00CC7D8A"/>
    <w:rsid w:val="00D166CC"/>
    <w:rsid w:val="00D33240"/>
    <w:rsid w:val="00D65A68"/>
    <w:rsid w:val="00E107DB"/>
    <w:rsid w:val="00E11339"/>
    <w:rsid w:val="00E313FD"/>
    <w:rsid w:val="00E32281"/>
    <w:rsid w:val="00E63088"/>
    <w:rsid w:val="00E66FEC"/>
    <w:rsid w:val="00EA38D5"/>
    <w:rsid w:val="00ED7A97"/>
    <w:rsid w:val="00F044C9"/>
    <w:rsid w:val="00F17B26"/>
    <w:rsid w:val="00F229B4"/>
    <w:rsid w:val="00F33DDD"/>
    <w:rsid w:val="00F61AE2"/>
    <w:rsid w:val="00F95012"/>
    <w:rsid w:val="00FA1219"/>
    <w:rsid w:val="00FD1D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BB52"/>
  <w15:chartTrackingRefBased/>
  <w15:docId w15:val="{03E8D96B-32FB-4CF7-8331-43DFA58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FA1219"/>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FA1219"/>
    <w:rPr>
      <w:rFonts w:ascii="Calibri" w:hAnsi="Calibri" w:cs="Calibri"/>
      <w:noProof/>
      <w:kern w:val="0"/>
      <w:lang w:val="en-US"/>
      <w14:ligatures w14:val="none"/>
    </w:rPr>
  </w:style>
  <w:style w:type="table" w:styleId="TableGrid">
    <w:name w:val="Table Grid"/>
    <w:basedOn w:val="TableNormal"/>
    <w:uiPriority w:val="39"/>
    <w:rsid w:val="0062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384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220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934">
      <w:bodyDiv w:val="1"/>
      <w:marLeft w:val="0"/>
      <w:marRight w:val="0"/>
      <w:marTop w:val="0"/>
      <w:marBottom w:val="0"/>
      <w:divBdr>
        <w:top w:val="none" w:sz="0" w:space="0" w:color="auto"/>
        <w:left w:val="none" w:sz="0" w:space="0" w:color="auto"/>
        <w:bottom w:val="none" w:sz="0" w:space="0" w:color="auto"/>
        <w:right w:val="none" w:sz="0" w:space="0" w:color="auto"/>
      </w:divBdr>
    </w:div>
    <w:div w:id="84963218">
      <w:bodyDiv w:val="1"/>
      <w:marLeft w:val="0"/>
      <w:marRight w:val="0"/>
      <w:marTop w:val="0"/>
      <w:marBottom w:val="0"/>
      <w:divBdr>
        <w:top w:val="none" w:sz="0" w:space="0" w:color="auto"/>
        <w:left w:val="none" w:sz="0" w:space="0" w:color="auto"/>
        <w:bottom w:val="none" w:sz="0" w:space="0" w:color="auto"/>
        <w:right w:val="none" w:sz="0" w:space="0" w:color="auto"/>
      </w:divBdr>
    </w:div>
    <w:div w:id="272172210">
      <w:bodyDiv w:val="1"/>
      <w:marLeft w:val="0"/>
      <w:marRight w:val="0"/>
      <w:marTop w:val="0"/>
      <w:marBottom w:val="0"/>
      <w:divBdr>
        <w:top w:val="none" w:sz="0" w:space="0" w:color="auto"/>
        <w:left w:val="none" w:sz="0" w:space="0" w:color="auto"/>
        <w:bottom w:val="none" w:sz="0" w:space="0" w:color="auto"/>
        <w:right w:val="none" w:sz="0" w:space="0" w:color="auto"/>
      </w:divBdr>
    </w:div>
    <w:div w:id="347948056">
      <w:bodyDiv w:val="1"/>
      <w:marLeft w:val="0"/>
      <w:marRight w:val="0"/>
      <w:marTop w:val="0"/>
      <w:marBottom w:val="0"/>
      <w:divBdr>
        <w:top w:val="none" w:sz="0" w:space="0" w:color="auto"/>
        <w:left w:val="none" w:sz="0" w:space="0" w:color="auto"/>
        <w:bottom w:val="none" w:sz="0" w:space="0" w:color="auto"/>
        <w:right w:val="none" w:sz="0" w:space="0" w:color="auto"/>
      </w:divBdr>
    </w:div>
    <w:div w:id="468398582">
      <w:bodyDiv w:val="1"/>
      <w:marLeft w:val="0"/>
      <w:marRight w:val="0"/>
      <w:marTop w:val="0"/>
      <w:marBottom w:val="0"/>
      <w:divBdr>
        <w:top w:val="none" w:sz="0" w:space="0" w:color="auto"/>
        <w:left w:val="none" w:sz="0" w:space="0" w:color="auto"/>
        <w:bottom w:val="none" w:sz="0" w:space="0" w:color="auto"/>
        <w:right w:val="none" w:sz="0" w:space="0" w:color="auto"/>
      </w:divBdr>
    </w:div>
    <w:div w:id="786311684">
      <w:bodyDiv w:val="1"/>
      <w:marLeft w:val="0"/>
      <w:marRight w:val="0"/>
      <w:marTop w:val="0"/>
      <w:marBottom w:val="0"/>
      <w:divBdr>
        <w:top w:val="none" w:sz="0" w:space="0" w:color="auto"/>
        <w:left w:val="none" w:sz="0" w:space="0" w:color="auto"/>
        <w:bottom w:val="none" w:sz="0" w:space="0" w:color="auto"/>
        <w:right w:val="none" w:sz="0" w:space="0" w:color="auto"/>
      </w:divBdr>
    </w:div>
    <w:div w:id="980961532">
      <w:bodyDiv w:val="1"/>
      <w:marLeft w:val="0"/>
      <w:marRight w:val="0"/>
      <w:marTop w:val="0"/>
      <w:marBottom w:val="0"/>
      <w:divBdr>
        <w:top w:val="none" w:sz="0" w:space="0" w:color="auto"/>
        <w:left w:val="none" w:sz="0" w:space="0" w:color="auto"/>
        <w:bottom w:val="none" w:sz="0" w:space="0" w:color="auto"/>
        <w:right w:val="none" w:sz="0" w:space="0" w:color="auto"/>
      </w:divBdr>
    </w:div>
    <w:div w:id="1101946886">
      <w:bodyDiv w:val="1"/>
      <w:marLeft w:val="0"/>
      <w:marRight w:val="0"/>
      <w:marTop w:val="0"/>
      <w:marBottom w:val="0"/>
      <w:divBdr>
        <w:top w:val="none" w:sz="0" w:space="0" w:color="auto"/>
        <w:left w:val="none" w:sz="0" w:space="0" w:color="auto"/>
        <w:bottom w:val="none" w:sz="0" w:space="0" w:color="auto"/>
        <w:right w:val="none" w:sz="0" w:space="0" w:color="auto"/>
      </w:divBdr>
    </w:div>
    <w:div w:id="1169830464">
      <w:bodyDiv w:val="1"/>
      <w:marLeft w:val="0"/>
      <w:marRight w:val="0"/>
      <w:marTop w:val="0"/>
      <w:marBottom w:val="0"/>
      <w:divBdr>
        <w:top w:val="none" w:sz="0" w:space="0" w:color="auto"/>
        <w:left w:val="none" w:sz="0" w:space="0" w:color="auto"/>
        <w:bottom w:val="none" w:sz="0" w:space="0" w:color="auto"/>
        <w:right w:val="none" w:sz="0" w:space="0" w:color="auto"/>
      </w:divBdr>
      <w:divsChild>
        <w:div w:id="1420978733">
          <w:marLeft w:val="0"/>
          <w:marRight w:val="0"/>
          <w:marTop w:val="0"/>
          <w:marBottom w:val="0"/>
          <w:divBdr>
            <w:top w:val="single" w:sz="2" w:space="0" w:color="E3E3E3"/>
            <w:left w:val="single" w:sz="2" w:space="0" w:color="E3E3E3"/>
            <w:bottom w:val="single" w:sz="2" w:space="0" w:color="E3E3E3"/>
            <w:right w:val="single" w:sz="2" w:space="0" w:color="E3E3E3"/>
          </w:divBdr>
          <w:divsChild>
            <w:div w:id="2078043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039558">
                  <w:marLeft w:val="0"/>
                  <w:marRight w:val="0"/>
                  <w:marTop w:val="0"/>
                  <w:marBottom w:val="0"/>
                  <w:divBdr>
                    <w:top w:val="single" w:sz="2" w:space="0" w:color="E3E3E3"/>
                    <w:left w:val="single" w:sz="2" w:space="0" w:color="E3E3E3"/>
                    <w:bottom w:val="single" w:sz="2" w:space="0" w:color="E3E3E3"/>
                    <w:right w:val="single" w:sz="2" w:space="0" w:color="E3E3E3"/>
                  </w:divBdr>
                  <w:divsChild>
                    <w:div w:id="499463655">
                      <w:marLeft w:val="0"/>
                      <w:marRight w:val="0"/>
                      <w:marTop w:val="0"/>
                      <w:marBottom w:val="0"/>
                      <w:divBdr>
                        <w:top w:val="single" w:sz="2" w:space="0" w:color="E3E3E3"/>
                        <w:left w:val="single" w:sz="2" w:space="0" w:color="E3E3E3"/>
                        <w:bottom w:val="single" w:sz="2" w:space="0" w:color="E3E3E3"/>
                        <w:right w:val="single" w:sz="2" w:space="0" w:color="E3E3E3"/>
                      </w:divBdr>
                      <w:divsChild>
                        <w:div w:id="139539841">
                          <w:marLeft w:val="0"/>
                          <w:marRight w:val="0"/>
                          <w:marTop w:val="0"/>
                          <w:marBottom w:val="0"/>
                          <w:divBdr>
                            <w:top w:val="single" w:sz="2" w:space="0" w:color="E3E3E3"/>
                            <w:left w:val="single" w:sz="2" w:space="0" w:color="E3E3E3"/>
                            <w:bottom w:val="single" w:sz="2" w:space="0" w:color="E3E3E3"/>
                            <w:right w:val="single" w:sz="2" w:space="0" w:color="E3E3E3"/>
                          </w:divBdr>
                          <w:divsChild>
                            <w:div w:id="855508859">
                              <w:marLeft w:val="0"/>
                              <w:marRight w:val="0"/>
                              <w:marTop w:val="0"/>
                              <w:marBottom w:val="0"/>
                              <w:divBdr>
                                <w:top w:val="single" w:sz="2" w:space="0" w:color="E3E3E3"/>
                                <w:left w:val="single" w:sz="2" w:space="0" w:color="E3E3E3"/>
                                <w:bottom w:val="single" w:sz="2" w:space="0" w:color="E3E3E3"/>
                                <w:right w:val="single" w:sz="2" w:space="0" w:color="E3E3E3"/>
                              </w:divBdr>
                              <w:divsChild>
                                <w:div w:id="1465152908">
                                  <w:marLeft w:val="0"/>
                                  <w:marRight w:val="0"/>
                                  <w:marTop w:val="0"/>
                                  <w:marBottom w:val="0"/>
                                  <w:divBdr>
                                    <w:top w:val="single" w:sz="2" w:space="0" w:color="E3E3E3"/>
                                    <w:left w:val="single" w:sz="2" w:space="0" w:color="E3E3E3"/>
                                    <w:bottom w:val="single" w:sz="2" w:space="0" w:color="E3E3E3"/>
                                    <w:right w:val="single" w:sz="2" w:space="0" w:color="E3E3E3"/>
                                  </w:divBdr>
                                  <w:divsChild>
                                    <w:div w:id="1272200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686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Aladdin Dwekat</dc:creator>
  <cp:keywords/>
  <dc:description/>
  <cp:lastModifiedBy>Mohammad Yaaqbeh</cp:lastModifiedBy>
  <cp:revision>95</cp:revision>
  <dcterms:created xsi:type="dcterms:W3CDTF">2024-03-29T16:03:00Z</dcterms:created>
  <dcterms:modified xsi:type="dcterms:W3CDTF">2025-12-27T09:12:00Z</dcterms:modified>
</cp:coreProperties>
</file>