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250F" w14:textId="78F41AF3" w:rsidR="002F15BD" w:rsidRPr="00334487" w:rsidRDefault="002F15BD" w:rsidP="00ED65AA">
      <w:pPr>
        <w:spacing w:before="120" w:after="0" w:line="240" w:lineRule="auto"/>
        <w:jc w:val="center"/>
        <w:rPr>
          <w:rFonts w:asciiTheme="majorBidi" w:hAnsiTheme="majorBidi" w:cstheme="majorBidi"/>
          <w:b/>
          <w:bCs/>
          <w:sz w:val="24"/>
          <w:szCs w:val="24"/>
        </w:rPr>
      </w:pPr>
      <w:r w:rsidRPr="00334487">
        <w:rPr>
          <w:rFonts w:asciiTheme="majorBidi" w:hAnsiTheme="majorBidi" w:cstheme="majorBidi"/>
          <w:b/>
          <w:bCs/>
          <w:sz w:val="24"/>
          <w:szCs w:val="24"/>
        </w:rPr>
        <w:t>Students’ Motivation to Attend Synchronous Online Lectures</w:t>
      </w:r>
    </w:p>
    <w:p w14:paraId="02D25F5D" w14:textId="77777777" w:rsidR="00DB64AB" w:rsidRPr="00334487" w:rsidRDefault="00DB64AB" w:rsidP="00ED65AA">
      <w:pPr>
        <w:bidi/>
        <w:spacing w:before="120" w:after="0" w:line="240" w:lineRule="auto"/>
        <w:jc w:val="center"/>
        <w:rPr>
          <w:rFonts w:asciiTheme="majorBidi" w:eastAsia="Calibri" w:hAnsiTheme="majorBidi" w:cstheme="majorBidi"/>
          <w:b/>
          <w:bCs/>
          <w:sz w:val="24"/>
          <w:szCs w:val="24"/>
          <w:rtl/>
          <w:lang w:val="en-GB" w:bidi="ar-JO"/>
        </w:rPr>
      </w:pPr>
      <w:r w:rsidRPr="00334487">
        <w:rPr>
          <w:rFonts w:asciiTheme="majorBidi" w:eastAsia="Calibri" w:hAnsiTheme="majorBidi" w:cstheme="majorBidi"/>
          <w:b/>
          <w:bCs/>
          <w:sz w:val="24"/>
          <w:szCs w:val="24"/>
          <w:rtl/>
          <w:lang w:val="en-GB" w:bidi="ar-JO"/>
        </w:rPr>
        <w:t>دافعية الطلاب لحضور محاضرات متزامنة عبر الانترنت</w:t>
      </w:r>
    </w:p>
    <w:p w14:paraId="172D8B7F" w14:textId="77777777" w:rsidR="00ED65AA" w:rsidRDefault="00ED65AA" w:rsidP="00ED65AA">
      <w:pPr>
        <w:bidi/>
        <w:spacing w:before="120" w:after="0" w:line="240" w:lineRule="auto"/>
        <w:jc w:val="center"/>
        <w:rPr>
          <w:rFonts w:asciiTheme="majorBidi" w:hAnsiTheme="majorBidi" w:cstheme="majorBidi"/>
          <w:sz w:val="24"/>
          <w:szCs w:val="24"/>
          <w:lang w:bidi="ar-JO"/>
        </w:rPr>
      </w:pPr>
    </w:p>
    <w:p w14:paraId="320AF381" w14:textId="1449CA6D" w:rsidR="00ED65AA" w:rsidRPr="00327CD3" w:rsidRDefault="00ED65AA" w:rsidP="00ED65AA">
      <w:pPr>
        <w:bidi/>
        <w:spacing w:before="120" w:after="0" w:line="240" w:lineRule="auto"/>
        <w:jc w:val="center"/>
        <w:rPr>
          <w:rFonts w:asciiTheme="majorBidi" w:hAnsiTheme="majorBidi" w:cstheme="majorBidi"/>
          <w:b/>
          <w:bCs/>
          <w:sz w:val="24"/>
          <w:szCs w:val="24"/>
          <w:vertAlign w:val="superscript"/>
          <w:rtl/>
          <w:lang w:bidi="ar-JO"/>
        </w:rPr>
      </w:pPr>
      <w:r w:rsidRPr="00327CD3">
        <w:rPr>
          <w:rFonts w:asciiTheme="majorBidi" w:hAnsiTheme="majorBidi" w:cstheme="majorBidi"/>
          <w:b/>
          <w:bCs/>
          <w:sz w:val="24"/>
          <w:szCs w:val="24"/>
          <w:rtl/>
          <w:lang w:bidi="ar-JO"/>
        </w:rPr>
        <w:t>كفاح برهم</w:t>
      </w:r>
      <w:r w:rsidR="00DB4AE6" w:rsidRPr="00327CD3">
        <w:rPr>
          <w:rFonts w:asciiTheme="majorBidi" w:hAnsiTheme="majorBidi" w:cstheme="majorBidi"/>
          <w:b/>
          <w:bCs/>
          <w:sz w:val="24"/>
          <w:szCs w:val="24"/>
          <w:vertAlign w:val="superscript"/>
          <w:lang w:bidi="ar-JO"/>
        </w:rPr>
        <w:t>1</w:t>
      </w:r>
      <w:r w:rsidR="002F3EB8">
        <w:rPr>
          <w:rFonts w:asciiTheme="majorBidi" w:hAnsiTheme="majorBidi" w:cstheme="majorBidi" w:hint="cs"/>
          <w:b/>
          <w:bCs/>
          <w:sz w:val="24"/>
          <w:szCs w:val="24"/>
          <w:vertAlign w:val="superscript"/>
          <w:rtl/>
        </w:rPr>
        <w:t>،*</w:t>
      </w:r>
      <w:r w:rsidRPr="00327CD3">
        <w:rPr>
          <w:rFonts w:asciiTheme="majorBidi" w:hAnsiTheme="majorBidi" w:cstheme="majorBidi"/>
          <w:b/>
          <w:bCs/>
          <w:sz w:val="24"/>
          <w:szCs w:val="24"/>
          <w:rtl/>
          <w:lang w:bidi="ar-JO"/>
        </w:rPr>
        <w:t>، وعبد الكريم أيوب</w:t>
      </w:r>
      <w:r w:rsidR="00DB4AE6" w:rsidRPr="00327CD3">
        <w:rPr>
          <w:rFonts w:asciiTheme="majorBidi" w:hAnsiTheme="majorBidi" w:cstheme="majorBidi"/>
          <w:b/>
          <w:bCs/>
          <w:sz w:val="24"/>
          <w:szCs w:val="24"/>
          <w:vertAlign w:val="superscript"/>
          <w:lang w:bidi="ar-JO"/>
        </w:rPr>
        <w:t>2</w:t>
      </w:r>
      <w:r w:rsidRPr="00327CD3">
        <w:rPr>
          <w:rFonts w:asciiTheme="majorBidi" w:hAnsiTheme="majorBidi" w:cstheme="majorBidi"/>
          <w:b/>
          <w:bCs/>
          <w:sz w:val="24"/>
          <w:szCs w:val="24"/>
          <w:rtl/>
          <w:lang w:bidi="ar-JO"/>
        </w:rPr>
        <w:t>، وزهير خليف</w:t>
      </w:r>
      <w:r w:rsidR="00DB4AE6" w:rsidRPr="00327CD3">
        <w:rPr>
          <w:rFonts w:asciiTheme="majorBidi" w:hAnsiTheme="majorBidi" w:cstheme="majorBidi"/>
          <w:b/>
          <w:bCs/>
          <w:sz w:val="24"/>
          <w:szCs w:val="24"/>
          <w:vertAlign w:val="superscript"/>
          <w:lang w:bidi="ar-JO"/>
        </w:rPr>
        <w:t>1</w:t>
      </w:r>
      <w:r w:rsidRPr="00327CD3">
        <w:rPr>
          <w:rFonts w:asciiTheme="majorBidi" w:hAnsiTheme="majorBidi" w:cstheme="majorBidi"/>
          <w:b/>
          <w:bCs/>
          <w:sz w:val="24"/>
          <w:szCs w:val="24"/>
          <w:rtl/>
          <w:lang w:bidi="ar-JO"/>
        </w:rPr>
        <w:t>، وعبد الرحيم برهم</w:t>
      </w:r>
      <w:r w:rsidR="00DB4AE6" w:rsidRPr="00327CD3">
        <w:rPr>
          <w:rFonts w:asciiTheme="majorBidi" w:hAnsiTheme="majorBidi" w:cstheme="majorBidi"/>
          <w:b/>
          <w:bCs/>
          <w:sz w:val="24"/>
          <w:szCs w:val="24"/>
          <w:vertAlign w:val="superscript"/>
          <w:lang w:bidi="ar-JO"/>
        </w:rPr>
        <w:t>3</w:t>
      </w:r>
    </w:p>
    <w:p w14:paraId="7C484446" w14:textId="18D20526" w:rsidR="00327CD3" w:rsidRPr="00327CD3" w:rsidRDefault="00327CD3" w:rsidP="00327CD3">
      <w:pPr>
        <w:spacing w:before="120" w:after="0" w:line="240" w:lineRule="auto"/>
        <w:jc w:val="center"/>
        <w:rPr>
          <w:rFonts w:asciiTheme="majorBidi" w:hAnsiTheme="majorBidi" w:cstheme="majorBidi"/>
          <w:b/>
          <w:bCs/>
          <w:sz w:val="24"/>
          <w:szCs w:val="24"/>
          <w:lang w:bidi="ar-JO"/>
        </w:rPr>
      </w:pPr>
      <w:proofErr w:type="spellStart"/>
      <w:r w:rsidRPr="00327CD3">
        <w:rPr>
          <w:rStyle w:val="gi"/>
          <w:rFonts w:asciiTheme="majorBidi" w:hAnsiTheme="majorBidi" w:cstheme="majorBidi"/>
          <w:b/>
          <w:bCs/>
        </w:rPr>
        <w:t>Kefah</w:t>
      </w:r>
      <w:proofErr w:type="spellEnd"/>
      <w:r w:rsidRPr="00327CD3">
        <w:rPr>
          <w:rStyle w:val="gi"/>
          <w:rFonts w:asciiTheme="majorBidi" w:hAnsiTheme="majorBidi" w:cstheme="majorBidi"/>
          <w:b/>
          <w:bCs/>
        </w:rPr>
        <w:t xml:space="preserve"> Barham</w:t>
      </w:r>
      <w:proofErr w:type="gramStart"/>
      <w:r w:rsidR="002F3EB8" w:rsidRPr="002F3EB8">
        <w:rPr>
          <w:rStyle w:val="gi"/>
          <w:rFonts w:asciiTheme="majorBidi" w:hAnsiTheme="majorBidi" w:cstheme="majorBidi"/>
          <w:b/>
          <w:bCs/>
          <w:vertAlign w:val="superscript"/>
        </w:rPr>
        <w:t>1,*</w:t>
      </w:r>
      <w:proofErr w:type="gramEnd"/>
      <w:r w:rsidRPr="00327CD3">
        <w:rPr>
          <w:rStyle w:val="gi"/>
          <w:rFonts w:asciiTheme="majorBidi" w:hAnsiTheme="majorBidi" w:cstheme="majorBidi"/>
          <w:b/>
          <w:bCs/>
        </w:rPr>
        <w:t xml:space="preserve">, </w:t>
      </w:r>
      <w:proofErr w:type="spellStart"/>
      <w:r w:rsidRPr="00327CD3">
        <w:rPr>
          <w:rStyle w:val="gi"/>
          <w:rFonts w:asciiTheme="majorBidi" w:hAnsiTheme="majorBidi" w:cstheme="majorBidi"/>
          <w:b/>
          <w:bCs/>
        </w:rPr>
        <w:t>Abedulkarim</w:t>
      </w:r>
      <w:proofErr w:type="spellEnd"/>
      <w:r w:rsidRPr="00327CD3">
        <w:rPr>
          <w:rStyle w:val="gi"/>
          <w:rFonts w:asciiTheme="majorBidi" w:hAnsiTheme="majorBidi" w:cstheme="majorBidi"/>
          <w:b/>
          <w:bCs/>
        </w:rPr>
        <w:t xml:space="preserve"> </w:t>
      </w:r>
      <w:r>
        <w:rPr>
          <w:rStyle w:val="gi"/>
          <w:rFonts w:asciiTheme="majorBidi" w:hAnsiTheme="majorBidi" w:cstheme="majorBidi"/>
          <w:b/>
          <w:bCs/>
        </w:rPr>
        <w:t>A</w:t>
      </w:r>
      <w:r w:rsidRPr="00327CD3">
        <w:rPr>
          <w:rStyle w:val="gi"/>
          <w:rFonts w:asciiTheme="majorBidi" w:hAnsiTheme="majorBidi" w:cstheme="majorBidi"/>
          <w:b/>
          <w:bCs/>
        </w:rPr>
        <w:t>yyoub</w:t>
      </w:r>
      <w:r w:rsidR="002F3EB8" w:rsidRPr="002F3EB8">
        <w:rPr>
          <w:rStyle w:val="gi"/>
          <w:rFonts w:asciiTheme="majorBidi" w:hAnsiTheme="majorBidi" w:cstheme="majorBidi" w:hint="cs"/>
          <w:b/>
          <w:bCs/>
          <w:vertAlign w:val="superscript"/>
          <w:rtl/>
        </w:rPr>
        <w:t>2</w:t>
      </w:r>
      <w:r w:rsidRPr="00327CD3">
        <w:rPr>
          <w:rStyle w:val="gi"/>
          <w:rFonts w:asciiTheme="majorBidi" w:hAnsiTheme="majorBidi" w:cstheme="majorBidi"/>
          <w:b/>
          <w:bCs/>
        </w:rPr>
        <w:t xml:space="preserve">, </w:t>
      </w:r>
      <w:proofErr w:type="spellStart"/>
      <w:r w:rsidRPr="00327CD3">
        <w:rPr>
          <w:rStyle w:val="gi"/>
          <w:rFonts w:asciiTheme="majorBidi" w:hAnsiTheme="majorBidi" w:cstheme="majorBidi"/>
          <w:b/>
          <w:bCs/>
        </w:rPr>
        <w:t>Zuheir</w:t>
      </w:r>
      <w:proofErr w:type="spellEnd"/>
      <w:r w:rsidRPr="00327CD3">
        <w:rPr>
          <w:rStyle w:val="gi"/>
          <w:rFonts w:asciiTheme="majorBidi" w:hAnsiTheme="majorBidi" w:cstheme="majorBidi"/>
          <w:b/>
          <w:bCs/>
        </w:rPr>
        <w:t xml:space="preserve"> </w:t>
      </w:r>
      <w:proofErr w:type="spellStart"/>
      <w:r w:rsidRPr="00327CD3">
        <w:rPr>
          <w:rStyle w:val="gi"/>
          <w:rFonts w:asciiTheme="majorBidi" w:hAnsiTheme="majorBidi" w:cstheme="majorBidi"/>
          <w:b/>
          <w:bCs/>
        </w:rPr>
        <w:t>Khlaif</w:t>
      </w:r>
      <w:proofErr w:type="spellEnd"/>
      <w:r w:rsidR="002F3EB8" w:rsidRPr="002F3EB8">
        <w:rPr>
          <w:rStyle w:val="gi"/>
          <w:rFonts w:asciiTheme="majorBidi" w:hAnsiTheme="majorBidi" w:cstheme="majorBidi" w:hint="cs"/>
          <w:b/>
          <w:bCs/>
          <w:vertAlign w:val="superscript"/>
          <w:rtl/>
        </w:rPr>
        <w:t>1</w:t>
      </w:r>
      <w:r w:rsidRPr="00327CD3">
        <w:rPr>
          <w:rStyle w:val="gi"/>
          <w:rFonts w:asciiTheme="majorBidi" w:hAnsiTheme="majorBidi" w:cstheme="majorBidi"/>
          <w:b/>
          <w:bCs/>
        </w:rPr>
        <w:t xml:space="preserve"> &amp; </w:t>
      </w:r>
      <w:r>
        <w:rPr>
          <w:rStyle w:val="gi"/>
          <w:rFonts w:asciiTheme="majorBidi" w:hAnsiTheme="majorBidi" w:cstheme="majorBidi"/>
          <w:b/>
          <w:bCs/>
        </w:rPr>
        <w:br/>
      </w:r>
      <w:r w:rsidRPr="00327CD3">
        <w:rPr>
          <w:rStyle w:val="gi"/>
          <w:rFonts w:asciiTheme="majorBidi" w:hAnsiTheme="majorBidi" w:cstheme="majorBidi"/>
          <w:b/>
          <w:bCs/>
        </w:rPr>
        <w:t>Abdulraheem Barham</w:t>
      </w:r>
      <w:r w:rsidR="002F3EB8" w:rsidRPr="002F3EB8">
        <w:rPr>
          <w:rStyle w:val="gi"/>
          <w:rFonts w:asciiTheme="majorBidi" w:hAnsiTheme="majorBidi" w:cstheme="majorBidi" w:hint="cs"/>
          <w:b/>
          <w:bCs/>
          <w:vertAlign w:val="superscript"/>
          <w:rtl/>
        </w:rPr>
        <w:t>3</w:t>
      </w:r>
    </w:p>
    <w:p w14:paraId="2C1B94BE" w14:textId="31BDB6B1" w:rsidR="00ED65AA" w:rsidRPr="00327CD3" w:rsidRDefault="00DB4AE6" w:rsidP="00ED65AA">
      <w:pPr>
        <w:bidi/>
        <w:spacing w:before="120" w:after="0" w:line="240" w:lineRule="auto"/>
        <w:jc w:val="center"/>
        <w:rPr>
          <w:rFonts w:asciiTheme="majorBidi" w:hAnsiTheme="majorBidi" w:cstheme="majorBidi"/>
          <w:sz w:val="24"/>
          <w:szCs w:val="24"/>
          <w:rtl/>
          <w:lang w:bidi="ar-JO"/>
        </w:rPr>
      </w:pPr>
      <w:r w:rsidRPr="00327CD3">
        <w:rPr>
          <w:rFonts w:asciiTheme="majorBidi" w:hAnsiTheme="majorBidi" w:cstheme="majorBidi"/>
          <w:sz w:val="24"/>
          <w:szCs w:val="24"/>
          <w:vertAlign w:val="superscript"/>
          <w:rtl/>
          <w:lang w:bidi="ar-JO"/>
        </w:rPr>
        <w:t>1</w:t>
      </w:r>
      <w:r w:rsidRPr="00327CD3">
        <w:rPr>
          <w:rFonts w:asciiTheme="majorBidi" w:hAnsiTheme="majorBidi" w:cstheme="majorBidi"/>
          <w:sz w:val="24"/>
          <w:szCs w:val="24"/>
          <w:rtl/>
          <w:lang w:bidi="ar-JO"/>
        </w:rPr>
        <w:t xml:space="preserve">قسم طرق التدريس، كلية العلوم الإنسانية والتربوية، جامعة النجاح الوطنية، نابلس، فلسطين. </w:t>
      </w:r>
      <w:r w:rsidRPr="00327CD3">
        <w:rPr>
          <w:rFonts w:asciiTheme="majorBidi" w:hAnsiTheme="majorBidi" w:cstheme="majorBidi"/>
          <w:sz w:val="24"/>
          <w:szCs w:val="24"/>
          <w:vertAlign w:val="superscript"/>
          <w:rtl/>
          <w:lang w:bidi="ar-JO"/>
        </w:rPr>
        <w:t>2</w:t>
      </w:r>
      <w:r w:rsidR="00327CD3" w:rsidRPr="00327CD3">
        <w:rPr>
          <w:rFonts w:asciiTheme="majorBidi" w:hAnsiTheme="majorBidi" w:cstheme="majorBidi"/>
          <w:sz w:val="24"/>
          <w:szCs w:val="24"/>
          <w:rtl/>
          <w:lang w:bidi="ar-JO"/>
        </w:rPr>
        <w:t xml:space="preserve">قسم علم النفس والإرشاد، كلية الأعمال والاتصال، جامعة النجاح الوطنية، نابلس، فلسطين. </w:t>
      </w:r>
      <w:r w:rsidR="00327CD3" w:rsidRPr="00327CD3">
        <w:rPr>
          <w:rFonts w:asciiTheme="majorBidi" w:hAnsiTheme="majorBidi" w:cstheme="majorBidi"/>
          <w:sz w:val="24"/>
          <w:szCs w:val="24"/>
          <w:vertAlign w:val="superscript"/>
          <w:rtl/>
          <w:lang w:bidi="ar-JO"/>
        </w:rPr>
        <w:t>3</w:t>
      </w:r>
      <w:r w:rsidR="00327CD3" w:rsidRPr="00327CD3">
        <w:rPr>
          <w:rFonts w:asciiTheme="majorBidi" w:hAnsiTheme="majorBidi" w:cstheme="majorBidi"/>
          <w:sz w:val="24"/>
          <w:szCs w:val="24"/>
          <w:rtl/>
          <w:lang w:bidi="ar-JO"/>
        </w:rPr>
        <w:t>قسم الرياضيات، كلية العلوم، جامعة النجاح الوطنية</w:t>
      </w:r>
    </w:p>
    <w:p w14:paraId="053C6E7A" w14:textId="44C7BF7A" w:rsidR="00ED65AA" w:rsidRPr="00327CD3" w:rsidRDefault="00327CD3" w:rsidP="00327CD3">
      <w:pPr>
        <w:spacing w:before="120" w:after="0" w:line="240" w:lineRule="auto"/>
        <w:jc w:val="center"/>
        <w:rPr>
          <w:rFonts w:asciiTheme="majorBidi" w:hAnsiTheme="majorBidi" w:cstheme="majorBidi"/>
          <w:sz w:val="24"/>
          <w:szCs w:val="24"/>
          <w:rtl/>
          <w:lang w:bidi="ar-JO"/>
        </w:rPr>
      </w:pPr>
      <w:r w:rsidRPr="00327CD3">
        <w:rPr>
          <w:rStyle w:val="rynqvb"/>
          <w:rFonts w:asciiTheme="majorBidi" w:hAnsiTheme="majorBidi" w:cstheme="majorBidi"/>
          <w:sz w:val="24"/>
          <w:szCs w:val="24"/>
          <w:vertAlign w:val="superscript"/>
          <w:lang w:val="en"/>
        </w:rPr>
        <w:t>1</w:t>
      </w:r>
      <w:r w:rsidRPr="00327CD3">
        <w:rPr>
          <w:rStyle w:val="rynqvb"/>
          <w:rFonts w:asciiTheme="majorBidi" w:hAnsiTheme="majorBidi" w:cstheme="majorBidi"/>
          <w:sz w:val="24"/>
          <w:szCs w:val="24"/>
          <w:lang w:val="en"/>
        </w:rPr>
        <w:t>Department of Teaching Methods, College of Humanities and Educational Sciences, An-Najah National University, Nablus, Palestine.</w:t>
      </w:r>
      <w:r w:rsidRPr="00327CD3">
        <w:rPr>
          <w:rStyle w:val="hwtze"/>
          <w:rFonts w:asciiTheme="majorBidi" w:hAnsiTheme="majorBidi" w:cstheme="majorBidi"/>
          <w:sz w:val="24"/>
          <w:szCs w:val="24"/>
          <w:lang w:val="en"/>
        </w:rPr>
        <w:t xml:space="preserve"> </w:t>
      </w:r>
      <w:r w:rsidRPr="00327CD3">
        <w:rPr>
          <w:rStyle w:val="rynqvb"/>
          <w:rFonts w:asciiTheme="majorBidi" w:hAnsiTheme="majorBidi" w:cstheme="majorBidi"/>
          <w:sz w:val="24"/>
          <w:szCs w:val="24"/>
          <w:vertAlign w:val="superscript"/>
          <w:lang w:val="en"/>
        </w:rPr>
        <w:t>2</w:t>
      </w:r>
      <w:r w:rsidRPr="00327CD3">
        <w:rPr>
          <w:rStyle w:val="rynqvb"/>
          <w:rFonts w:asciiTheme="majorBidi" w:hAnsiTheme="majorBidi" w:cstheme="majorBidi"/>
          <w:sz w:val="24"/>
          <w:szCs w:val="24"/>
          <w:lang w:val="en"/>
        </w:rPr>
        <w:t>Department of Psychology and Counseling, College of Business and Communication, An-Najah National University, Nablus, Palestine.</w:t>
      </w:r>
      <w:r w:rsidRPr="00327CD3">
        <w:rPr>
          <w:rStyle w:val="hwtze"/>
          <w:rFonts w:asciiTheme="majorBidi" w:hAnsiTheme="majorBidi" w:cstheme="majorBidi"/>
          <w:sz w:val="24"/>
          <w:szCs w:val="24"/>
          <w:lang w:val="en"/>
        </w:rPr>
        <w:t xml:space="preserve"> </w:t>
      </w:r>
      <w:r w:rsidRPr="00327CD3">
        <w:rPr>
          <w:rStyle w:val="rynqvb"/>
          <w:rFonts w:asciiTheme="majorBidi" w:hAnsiTheme="majorBidi" w:cstheme="majorBidi"/>
          <w:sz w:val="24"/>
          <w:szCs w:val="24"/>
          <w:vertAlign w:val="superscript"/>
          <w:lang w:val="en"/>
        </w:rPr>
        <w:t>3</w:t>
      </w:r>
      <w:r w:rsidRPr="00327CD3">
        <w:rPr>
          <w:rStyle w:val="rynqvb"/>
          <w:rFonts w:asciiTheme="majorBidi" w:hAnsiTheme="majorBidi" w:cstheme="majorBidi"/>
          <w:sz w:val="24"/>
          <w:szCs w:val="24"/>
          <w:lang w:val="en"/>
        </w:rPr>
        <w:t>Department of Mathematics, College of Science, An-Najah National University</w:t>
      </w:r>
    </w:p>
    <w:p w14:paraId="41CD7A1C" w14:textId="7A168B3C" w:rsidR="00DB64AB" w:rsidRPr="00327CD3" w:rsidRDefault="002F3EB8" w:rsidP="00ED65AA">
      <w:pPr>
        <w:spacing w:before="120" w:after="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w:t>
      </w:r>
      <w:r w:rsidR="00334487" w:rsidRPr="00327CD3">
        <w:rPr>
          <w:rFonts w:asciiTheme="majorBidi" w:hAnsiTheme="majorBidi" w:cstheme="majorBidi"/>
          <w:sz w:val="24"/>
          <w:szCs w:val="24"/>
          <w:lang w:bidi="ar-JO"/>
        </w:rPr>
        <w:t xml:space="preserve">Corresponding author: </w:t>
      </w:r>
      <w:r w:rsidR="00327CD3" w:rsidRPr="00327CD3">
        <w:rPr>
          <w:rStyle w:val="gi"/>
          <w:rFonts w:asciiTheme="majorBidi" w:hAnsiTheme="majorBidi" w:cstheme="majorBidi"/>
          <w:sz w:val="24"/>
          <w:szCs w:val="24"/>
        </w:rPr>
        <w:t>kefahbarham@najah.edu</w:t>
      </w:r>
    </w:p>
    <w:p w14:paraId="488E06F3" w14:textId="29E2A27D" w:rsidR="00334487" w:rsidRPr="00327CD3" w:rsidRDefault="00334487" w:rsidP="00ED65AA">
      <w:pPr>
        <w:spacing w:before="120" w:after="0" w:line="240" w:lineRule="auto"/>
        <w:jc w:val="center"/>
        <w:rPr>
          <w:rFonts w:asciiTheme="majorBidi" w:hAnsiTheme="majorBidi" w:cstheme="majorBidi"/>
          <w:sz w:val="24"/>
          <w:szCs w:val="24"/>
          <w:lang w:bidi="ar-JO"/>
        </w:rPr>
      </w:pPr>
      <w:r w:rsidRPr="00327CD3">
        <w:rPr>
          <w:rFonts w:asciiTheme="majorBidi" w:hAnsiTheme="majorBidi" w:cstheme="majorBidi"/>
          <w:sz w:val="24"/>
          <w:szCs w:val="24"/>
          <w:lang w:bidi="ar-JO"/>
        </w:rPr>
        <w:t>Received: (13/10/2022), Acc</w:t>
      </w:r>
      <w:r w:rsidR="00DB4AE6" w:rsidRPr="00327CD3">
        <w:rPr>
          <w:rFonts w:asciiTheme="majorBidi" w:hAnsiTheme="majorBidi" w:cstheme="majorBidi"/>
          <w:sz w:val="24"/>
          <w:szCs w:val="24"/>
          <w:lang w:bidi="ar-JO"/>
        </w:rPr>
        <w:t>e</w:t>
      </w:r>
      <w:r w:rsidRPr="00327CD3">
        <w:rPr>
          <w:rFonts w:asciiTheme="majorBidi" w:hAnsiTheme="majorBidi" w:cstheme="majorBidi"/>
          <w:sz w:val="24"/>
          <w:szCs w:val="24"/>
          <w:lang w:bidi="ar-JO"/>
        </w:rPr>
        <w:t>pted: (21/3/2023)</w:t>
      </w:r>
    </w:p>
    <w:p w14:paraId="5BD72A7E" w14:textId="0C018FDF" w:rsidR="00334487" w:rsidRPr="00334487" w:rsidRDefault="00334487" w:rsidP="00ED65AA">
      <w:pPr>
        <w:spacing w:before="120" w:after="0" w:line="240" w:lineRule="auto"/>
        <w:jc w:val="center"/>
        <w:rPr>
          <w:rFonts w:asciiTheme="majorBidi" w:hAnsiTheme="majorBidi" w:cstheme="majorBidi"/>
          <w:sz w:val="24"/>
          <w:szCs w:val="24"/>
          <w:rtl/>
          <w:lang w:bidi="ar-JO"/>
        </w:rPr>
      </w:pPr>
      <w:r w:rsidRPr="00334487">
        <w:rPr>
          <w:rFonts w:asciiTheme="majorBidi" w:hAnsiTheme="majorBidi" w:cstheme="majorBidi"/>
          <w:sz w:val="24"/>
          <w:szCs w:val="24"/>
          <w:lang w:bidi="ar-JO"/>
        </w:rPr>
        <w:t xml:space="preserve">DOI: </w:t>
      </w:r>
      <w:hyperlink r:id="rId8" w:history="1">
        <w:r w:rsidR="00B36C9E">
          <w:rPr>
            <w:rStyle w:val="Hyperlink"/>
          </w:rPr>
          <w:t>10.35552/0247.37.12.2131</w:t>
        </w:r>
      </w:hyperlink>
    </w:p>
    <w:p w14:paraId="3F8178DC" w14:textId="77777777" w:rsidR="00DB64AB" w:rsidRPr="00334487" w:rsidRDefault="00DB64AB" w:rsidP="00DB64AB">
      <w:pPr>
        <w:spacing w:after="0" w:line="240" w:lineRule="auto"/>
        <w:jc w:val="both"/>
        <w:rPr>
          <w:rFonts w:asciiTheme="majorBidi" w:hAnsiTheme="majorBidi" w:cstheme="majorBidi"/>
          <w:b/>
          <w:bCs/>
          <w:sz w:val="24"/>
          <w:szCs w:val="24"/>
        </w:rPr>
      </w:pPr>
    </w:p>
    <w:p w14:paraId="74BF5E8F" w14:textId="628FBE39" w:rsidR="002F15BD" w:rsidRPr="00334487" w:rsidRDefault="002F15BD" w:rsidP="00DB64AB">
      <w:pPr>
        <w:spacing w:after="0" w:line="240" w:lineRule="auto"/>
        <w:jc w:val="both"/>
        <w:rPr>
          <w:rFonts w:asciiTheme="majorBidi" w:eastAsia="Calibri" w:hAnsiTheme="majorBidi" w:cstheme="majorBidi"/>
          <w:b/>
          <w:bCs/>
          <w:sz w:val="24"/>
          <w:szCs w:val="24"/>
          <w:rtl/>
          <w:lang w:val="en-GB" w:bidi="ar-JO"/>
        </w:rPr>
      </w:pPr>
      <w:r w:rsidRPr="00334487">
        <w:rPr>
          <w:rFonts w:asciiTheme="majorBidi" w:hAnsiTheme="majorBidi" w:cstheme="majorBidi"/>
          <w:b/>
          <w:bCs/>
          <w:sz w:val="24"/>
          <w:szCs w:val="24"/>
        </w:rPr>
        <w:t>Abstract</w:t>
      </w:r>
    </w:p>
    <w:p w14:paraId="23FA7719" w14:textId="53DAEB67" w:rsidR="002F15BD" w:rsidRPr="00334487" w:rsidRDefault="002F15BD"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 xml:space="preserve">This study aims to sightsee students' perceptions of how online lectures should be through exploring factors that increase students' motivation to attend live zoom classes. A quantitative approach was used to achieve the purpose of the study. The data was collected through an electronic questionnaire using Google forms to explore students' attitudes and perspectives on influencing their attendance to online learning sessions. </w:t>
      </w:r>
      <w:r w:rsidR="00FE7545" w:rsidRPr="00334487">
        <w:rPr>
          <w:rFonts w:asciiTheme="majorBidi" w:hAnsiTheme="majorBidi" w:cstheme="majorBidi"/>
          <w:sz w:val="24"/>
          <w:szCs w:val="24"/>
        </w:rPr>
        <w:t xml:space="preserve">Five hundred </w:t>
      </w:r>
      <w:r w:rsidR="00334487" w:rsidRPr="00334487">
        <w:rPr>
          <w:rFonts w:asciiTheme="majorBidi" w:hAnsiTheme="majorBidi" w:cstheme="majorBidi"/>
          <w:sz w:val="24"/>
          <w:szCs w:val="24"/>
        </w:rPr>
        <w:t>eighty-five</w:t>
      </w:r>
      <w:r w:rsidR="00FE7545" w:rsidRPr="00334487">
        <w:rPr>
          <w:rFonts w:asciiTheme="majorBidi" w:hAnsiTheme="majorBidi" w:cstheme="majorBidi"/>
          <w:sz w:val="24"/>
          <w:szCs w:val="24"/>
        </w:rPr>
        <w:t xml:space="preserve"> participants (154 males and 431 females) in the study made the decision to answer the questionnaire electronically via Google Drive.</w:t>
      </w:r>
      <w:r w:rsidRPr="00334487">
        <w:rPr>
          <w:rFonts w:asciiTheme="majorBidi" w:hAnsiTheme="majorBidi" w:cstheme="majorBidi"/>
          <w:sz w:val="24"/>
          <w:szCs w:val="24"/>
        </w:rPr>
        <w:t xml:space="preserve"> The study participants were undergraduate students from two universities located north of the West Bank-Palestine. The findings revealed various factors, which may affect students' motivation to attend online </w:t>
      </w:r>
      <w:r w:rsidRPr="00334487">
        <w:rPr>
          <w:rFonts w:asciiTheme="majorBidi" w:hAnsiTheme="majorBidi" w:cstheme="majorBidi"/>
          <w:sz w:val="24"/>
          <w:szCs w:val="24"/>
        </w:rPr>
        <w:lastRenderedPageBreak/>
        <w:t>lectures. These factors are; instructional and pedagogical practices, synchronous classroom management, technology characteristics, and continuity to attend online classes. Further research is recommended to validate the tool researchers found to build a model describing the relationship among these factors and predict the learners' motivation.</w:t>
      </w:r>
    </w:p>
    <w:p w14:paraId="50990643" w14:textId="004BBD5E" w:rsidR="00DB64AB" w:rsidRPr="00B36C9E" w:rsidRDefault="00DB64AB" w:rsidP="00DB64AB">
      <w:pPr>
        <w:spacing w:before="120" w:after="0" w:line="240" w:lineRule="auto"/>
        <w:ind w:firstLine="397"/>
        <w:jc w:val="both"/>
        <w:rPr>
          <w:rFonts w:asciiTheme="majorBidi" w:eastAsia="Calibri" w:hAnsiTheme="majorBidi" w:cstheme="majorBidi"/>
          <w:b/>
          <w:bCs/>
          <w:sz w:val="24"/>
          <w:szCs w:val="24"/>
          <w:rtl/>
          <w:lang w:val="en-GB" w:bidi="ar-JO"/>
        </w:rPr>
      </w:pPr>
      <w:r w:rsidRPr="00B36C9E">
        <w:rPr>
          <w:rFonts w:asciiTheme="majorBidi" w:hAnsiTheme="majorBidi" w:cstheme="majorBidi"/>
          <w:b/>
          <w:bCs/>
          <w:sz w:val="24"/>
          <w:szCs w:val="24"/>
        </w:rPr>
        <w:t>Keywords</w:t>
      </w:r>
      <w:r w:rsidR="00B36C9E" w:rsidRPr="00B36C9E">
        <w:rPr>
          <w:rFonts w:asciiTheme="majorBidi" w:hAnsiTheme="majorBidi" w:cstheme="majorBidi"/>
          <w:b/>
          <w:bCs/>
          <w:sz w:val="24"/>
          <w:szCs w:val="24"/>
        </w:rPr>
        <w:t xml:space="preserve">: </w:t>
      </w:r>
      <w:r w:rsidR="00B36C9E" w:rsidRPr="00B36C9E">
        <w:rPr>
          <w:rFonts w:asciiTheme="majorBidi" w:hAnsiTheme="majorBidi" w:cstheme="majorBidi"/>
          <w:sz w:val="24"/>
          <w:szCs w:val="24"/>
        </w:rPr>
        <w:t xml:space="preserve">Motivation, Online Learning, </w:t>
      </w:r>
      <w:r w:rsidR="00B36C9E" w:rsidRPr="00B36C9E">
        <w:rPr>
          <w:rFonts w:asciiTheme="majorBidi" w:hAnsiTheme="majorBidi" w:cstheme="majorBidi"/>
          <w:sz w:val="24"/>
          <w:szCs w:val="24"/>
        </w:rPr>
        <w:t>Zoom</w:t>
      </w:r>
      <w:r w:rsidR="00B36C9E" w:rsidRPr="00B36C9E">
        <w:rPr>
          <w:rFonts w:asciiTheme="majorBidi" w:hAnsiTheme="majorBidi" w:cstheme="majorBidi"/>
          <w:sz w:val="24"/>
          <w:szCs w:val="24"/>
        </w:rPr>
        <w:t xml:space="preserve">, Synchronous Lectures, </w:t>
      </w:r>
      <w:r w:rsidR="00B36C9E" w:rsidRPr="00B36C9E">
        <w:rPr>
          <w:rFonts w:asciiTheme="majorBidi" w:hAnsiTheme="majorBidi" w:cstheme="majorBidi"/>
          <w:sz w:val="24"/>
          <w:szCs w:val="24"/>
        </w:rPr>
        <w:t>Palestine</w:t>
      </w:r>
      <w:r w:rsidR="00B36C9E">
        <w:rPr>
          <w:rFonts w:asciiTheme="majorBidi" w:hAnsiTheme="majorBidi" w:cstheme="majorBidi"/>
          <w:sz w:val="24"/>
          <w:szCs w:val="24"/>
        </w:rPr>
        <w:t>.</w:t>
      </w:r>
    </w:p>
    <w:p w14:paraId="1B710C61" w14:textId="77777777" w:rsidR="00DB64AB" w:rsidRPr="00334487" w:rsidRDefault="00DB64AB" w:rsidP="00DB64AB">
      <w:pPr>
        <w:bidi/>
        <w:spacing w:after="0" w:line="240" w:lineRule="auto"/>
        <w:jc w:val="both"/>
        <w:rPr>
          <w:rFonts w:asciiTheme="majorBidi" w:eastAsia="Calibri" w:hAnsiTheme="majorBidi" w:cstheme="majorBidi"/>
          <w:b/>
          <w:bCs/>
          <w:sz w:val="24"/>
          <w:szCs w:val="24"/>
          <w:lang w:val="en-GB"/>
        </w:rPr>
      </w:pPr>
    </w:p>
    <w:p w14:paraId="2A935DE6" w14:textId="3ABA0A43" w:rsidR="002F15BD" w:rsidRPr="00334487" w:rsidRDefault="002F15BD" w:rsidP="00DB64AB">
      <w:pPr>
        <w:bidi/>
        <w:spacing w:after="0" w:line="240" w:lineRule="auto"/>
        <w:jc w:val="both"/>
        <w:rPr>
          <w:rFonts w:asciiTheme="majorBidi" w:eastAsia="Calibri" w:hAnsiTheme="majorBidi" w:cstheme="majorBidi"/>
          <w:b/>
          <w:bCs/>
          <w:sz w:val="24"/>
          <w:szCs w:val="24"/>
          <w:rtl/>
          <w:lang w:val="en-GB" w:bidi="ar"/>
        </w:rPr>
      </w:pPr>
      <w:r w:rsidRPr="00334487">
        <w:rPr>
          <w:rFonts w:asciiTheme="majorBidi" w:eastAsia="Calibri" w:hAnsiTheme="majorBidi" w:cstheme="majorBidi"/>
          <w:b/>
          <w:bCs/>
          <w:sz w:val="24"/>
          <w:szCs w:val="24"/>
          <w:rtl/>
          <w:lang w:val="en-GB"/>
        </w:rPr>
        <w:t>ملخص</w:t>
      </w:r>
    </w:p>
    <w:p w14:paraId="728617EB" w14:textId="681E284C" w:rsidR="002F15BD" w:rsidRPr="00334487" w:rsidRDefault="002F15BD" w:rsidP="00DB64AB">
      <w:pPr>
        <w:bidi/>
        <w:spacing w:before="120" w:after="0" w:line="240" w:lineRule="auto"/>
        <w:ind w:firstLine="397"/>
        <w:jc w:val="both"/>
        <w:rPr>
          <w:rFonts w:asciiTheme="majorBidi" w:eastAsia="Calibri" w:hAnsiTheme="majorBidi" w:cstheme="majorBidi"/>
          <w:sz w:val="24"/>
          <w:szCs w:val="24"/>
          <w:rtl/>
          <w:lang w:val="en-GB" w:bidi="ar"/>
        </w:rPr>
      </w:pPr>
      <w:r w:rsidRPr="00334487">
        <w:rPr>
          <w:rFonts w:asciiTheme="majorBidi" w:eastAsia="Calibri" w:hAnsiTheme="majorBidi" w:cstheme="majorBidi"/>
          <w:sz w:val="24"/>
          <w:szCs w:val="24"/>
          <w:rtl/>
          <w:lang w:val="en-GB"/>
        </w:rPr>
        <w:t xml:space="preserve">تهدف هذه الدراسة إلى التعرف </w:t>
      </w:r>
      <w:r w:rsidR="00D20631" w:rsidRPr="00334487">
        <w:rPr>
          <w:rFonts w:asciiTheme="majorBidi" w:eastAsia="Calibri" w:hAnsiTheme="majorBidi" w:cstheme="majorBidi"/>
          <w:sz w:val="24"/>
          <w:szCs w:val="24"/>
          <w:rtl/>
          <w:lang w:val="en-GB"/>
        </w:rPr>
        <w:t>الى</w:t>
      </w:r>
      <w:r w:rsidRPr="00334487">
        <w:rPr>
          <w:rFonts w:asciiTheme="majorBidi" w:eastAsia="Calibri" w:hAnsiTheme="majorBidi" w:cstheme="majorBidi"/>
          <w:sz w:val="24"/>
          <w:szCs w:val="24"/>
          <w:rtl/>
          <w:lang w:val="en-GB"/>
        </w:rPr>
        <w:t xml:space="preserve"> تصورات</w:t>
      </w:r>
      <w:r w:rsidRPr="00334487">
        <w:rPr>
          <w:rFonts w:asciiTheme="majorBidi" w:eastAsia="Calibri" w:hAnsiTheme="majorBidi" w:cstheme="majorBidi"/>
          <w:sz w:val="24"/>
          <w:szCs w:val="24"/>
          <w:lang w:val="en-GB" w:bidi="ar"/>
        </w:rPr>
        <w:t xml:space="preserve"> </w:t>
      </w:r>
      <w:r w:rsidRPr="00334487">
        <w:rPr>
          <w:rFonts w:asciiTheme="majorBidi" w:eastAsia="Calibri" w:hAnsiTheme="majorBidi" w:cstheme="majorBidi"/>
          <w:sz w:val="24"/>
          <w:szCs w:val="24"/>
          <w:rtl/>
          <w:lang w:val="en-GB" w:bidi="ar-JO"/>
        </w:rPr>
        <w:t>الطلاب وانطباع</w:t>
      </w:r>
      <w:r w:rsidRPr="00334487">
        <w:rPr>
          <w:rFonts w:asciiTheme="majorBidi" w:eastAsia="Calibri" w:hAnsiTheme="majorBidi" w:cstheme="majorBidi"/>
          <w:sz w:val="24"/>
          <w:szCs w:val="24"/>
          <w:rtl/>
          <w:lang w:val="en-GB"/>
        </w:rPr>
        <w:t>تهم عن الكيفية التي يجب أن تكون عليها المحاضرات الإلكترونية، من خلال استكشاف العوامل التي تزيد من دافعية الطلاب لحضور هذه المحاضرات المباشرة من خلال برنامج زووم</w:t>
      </w:r>
      <w:r w:rsidRPr="00334487">
        <w:rPr>
          <w:rFonts w:asciiTheme="majorBidi" w:eastAsia="Calibri" w:hAnsiTheme="majorBidi" w:cstheme="majorBidi"/>
          <w:sz w:val="24"/>
          <w:szCs w:val="24"/>
          <w:rtl/>
          <w:lang w:val="en-GB" w:bidi="ar"/>
        </w:rPr>
        <w:t xml:space="preserve">. </w:t>
      </w:r>
      <w:r w:rsidRPr="00334487">
        <w:rPr>
          <w:rFonts w:asciiTheme="majorBidi" w:eastAsia="Calibri" w:hAnsiTheme="majorBidi" w:cstheme="majorBidi"/>
          <w:sz w:val="24"/>
          <w:szCs w:val="24"/>
          <w:rtl/>
          <w:lang w:val="en-GB"/>
        </w:rPr>
        <w:t xml:space="preserve">تم استخدام المنهج الكمي لتحقيق </w:t>
      </w:r>
      <w:r w:rsidR="00D20631" w:rsidRPr="00334487">
        <w:rPr>
          <w:rFonts w:asciiTheme="majorBidi" w:eastAsia="Calibri" w:hAnsiTheme="majorBidi" w:cstheme="majorBidi"/>
          <w:sz w:val="24"/>
          <w:szCs w:val="24"/>
          <w:rtl/>
          <w:lang w:val="en-GB"/>
        </w:rPr>
        <w:t>أهداف</w:t>
      </w:r>
      <w:r w:rsidRPr="00334487">
        <w:rPr>
          <w:rFonts w:asciiTheme="majorBidi" w:eastAsia="Calibri" w:hAnsiTheme="majorBidi" w:cstheme="majorBidi"/>
          <w:sz w:val="24"/>
          <w:szCs w:val="24"/>
          <w:rtl/>
          <w:lang w:val="en-GB"/>
        </w:rPr>
        <w:t xml:space="preserve"> الدراسة</w:t>
      </w:r>
      <w:r w:rsidRPr="00334487">
        <w:rPr>
          <w:rFonts w:asciiTheme="majorBidi" w:eastAsia="Calibri" w:hAnsiTheme="majorBidi" w:cstheme="majorBidi"/>
          <w:sz w:val="24"/>
          <w:szCs w:val="24"/>
          <w:rtl/>
          <w:lang w:val="en-GB" w:bidi="ar"/>
        </w:rPr>
        <w:t xml:space="preserve">. </w:t>
      </w:r>
      <w:r w:rsidRPr="00334487">
        <w:rPr>
          <w:rFonts w:asciiTheme="majorBidi" w:eastAsia="Calibri" w:hAnsiTheme="majorBidi" w:cstheme="majorBidi"/>
          <w:sz w:val="24"/>
          <w:szCs w:val="24"/>
          <w:rtl/>
          <w:lang w:val="en-GB"/>
        </w:rPr>
        <w:t xml:space="preserve">تم جمع البيانات من خلال </w:t>
      </w:r>
      <w:r w:rsidR="00226DDB" w:rsidRPr="00334487">
        <w:rPr>
          <w:rFonts w:asciiTheme="majorBidi" w:eastAsia="Calibri" w:hAnsiTheme="majorBidi" w:cstheme="majorBidi"/>
          <w:sz w:val="24"/>
          <w:szCs w:val="24"/>
          <w:rtl/>
          <w:lang w:val="en-GB" w:bidi="ar-JO"/>
        </w:rPr>
        <w:t>استبانة</w:t>
      </w:r>
      <w:r w:rsidRPr="00334487">
        <w:rPr>
          <w:rFonts w:asciiTheme="majorBidi" w:eastAsia="Calibri" w:hAnsiTheme="majorBidi" w:cstheme="majorBidi"/>
          <w:sz w:val="24"/>
          <w:szCs w:val="24"/>
          <w:rtl/>
          <w:lang w:val="en-GB"/>
        </w:rPr>
        <w:t xml:space="preserve"> تم تعبئته</w:t>
      </w:r>
      <w:r w:rsidR="00B23736" w:rsidRPr="00334487">
        <w:rPr>
          <w:rFonts w:asciiTheme="majorBidi" w:eastAsia="Calibri" w:hAnsiTheme="majorBidi" w:cstheme="majorBidi"/>
          <w:sz w:val="24"/>
          <w:szCs w:val="24"/>
          <w:rtl/>
          <w:lang w:val="en-GB"/>
        </w:rPr>
        <w:t>ا</w:t>
      </w:r>
      <w:r w:rsidRPr="00334487">
        <w:rPr>
          <w:rFonts w:asciiTheme="majorBidi" w:eastAsia="Calibri" w:hAnsiTheme="majorBidi" w:cstheme="majorBidi"/>
          <w:sz w:val="24"/>
          <w:szCs w:val="24"/>
          <w:rtl/>
          <w:lang w:val="en-GB"/>
        </w:rPr>
        <w:t xml:space="preserve"> الكترونيا باستخدام نماذج </w:t>
      </w:r>
      <w:r w:rsidRPr="00334487">
        <w:rPr>
          <w:rFonts w:asciiTheme="majorBidi" w:eastAsia="Calibri" w:hAnsiTheme="majorBidi" w:cstheme="majorBidi"/>
          <w:sz w:val="24"/>
          <w:szCs w:val="24"/>
          <w:lang w:val="en-GB"/>
        </w:rPr>
        <w:t>Google</w:t>
      </w:r>
      <w:r w:rsidRPr="00334487">
        <w:rPr>
          <w:rFonts w:asciiTheme="majorBidi" w:eastAsia="Calibri" w:hAnsiTheme="majorBidi" w:cstheme="majorBidi"/>
          <w:sz w:val="24"/>
          <w:szCs w:val="24"/>
          <w:rtl/>
          <w:lang w:val="en-GB"/>
        </w:rPr>
        <w:t xml:space="preserve"> للتعرف </w:t>
      </w:r>
      <w:r w:rsidR="00D20631" w:rsidRPr="00334487">
        <w:rPr>
          <w:rFonts w:asciiTheme="majorBidi" w:eastAsia="Calibri" w:hAnsiTheme="majorBidi" w:cstheme="majorBidi"/>
          <w:sz w:val="24"/>
          <w:szCs w:val="24"/>
          <w:rtl/>
          <w:lang w:val="en-GB"/>
        </w:rPr>
        <w:t>الى</w:t>
      </w:r>
      <w:r w:rsidRPr="00334487">
        <w:rPr>
          <w:rFonts w:asciiTheme="majorBidi" w:eastAsia="Calibri" w:hAnsiTheme="majorBidi" w:cstheme="majorBidi"/>
          <w:sz w:val="24"/>
          <w:szCs w:val="24"/>
          <w:rtl/>
          <w:lang w:val="en-GB"/>
        </w:rPr>
        <w:t xml:space="preserve"> وجهات نظر الطلاب حول العوامل التي تؤثر </w:t>
      </w:r>
      <w:r w:rsidR="00D20631" w:rsidRPr="00334487">
        <w:rPr>
          <w:rFonts w:asciiTheme="majorBidi" w:eastAsia="Calibri" w:hAnsiTheme="majorBidi" w:cstheme="majorBidi"/>
          <w:sz w:val="24"/>
          <w:szCs w:val="24"/>
          <w:rtl/>
          <w:lang w:val="en-GB"/>
        </w:rPr>
        <w:t>على حضورهم المحاضرات الإلكترونية</w:t>
      </w:r>
      <w:r w:rsidRPr="00334487">
        <w:rPr>
          <w:rFonts w:asciiTheme="majorBidi" w:eastAsia="Calibri" w:hAnsiTheme="majorBidi" w:cstheme="majorBidi"/>
          <w:sz w:val="24"/>
          <w:szCs w:val="24"/>
          <w:rtl/>
          <w:lang w:val="en-GB" w:bidi="ar"/>
        </w:rPr>
        <w:t xml:space="preserve">. </w:t>
      </w:r>
      <w:r w:rsidRPr="00334487">
        <w:rPr>
          <w:rFonts w:asciiTheme="majorBidi" w:eastAsia="Calibri" w:hAnsiTheme="majorBidi" w:cstheme="majorBidi"/>
          <w:sz w:val="24"/>
          <w:szCs w:val="24"/>
          <w:rtl/>
          <w:lang w:val="en-GB"/>
        </w:rPr>
        <w:t>شارك في الدراسة</w:t>
      </w:r>
      <w:r w:rsidR="00D20631" w:rsidRPr="00334487">
        <w:rPr>
          <w:rFonts w:asciiTheme="majorBidi" w:eastAsia="Calibri" w:hAnsiTheme="majorBidi" w:cstheme="majorBidi"/>
          <w:sz w:val="24"/>
          <w:szCs w:val="24"/>
          <w:rtl/>
          <w:lang w:val="en-GB"/>
        </w:rPr>
        <w:t xml:space="preserve"> (</w:t>
      </w:r>
      <w:r w:rsidRPr="00334487">
        <w:rPr>
          <w:rFonts w:asciiTheme="majorBidi" w:eastAsia="Calibri" w:hAnsiTheme="majorBidi" w:cstheme="majorBidi"/>
          <w:sz w:val="24"/>
          <w:szCs w:val="24"/>
          <w:rtl/>
          <w:lang w:val="en-GB" w:bidi="ar"/>
        </w:rPr>
        <w:t>585</w:t>
      </w:r>
      <w:r w:rsidR="00D20631" w:rsidRPr="00334487">
        <w:rPr>
          <w:rFonts w:asciiTheme="majorBidi" w:eastAsia="Calibri" w:hAnsiTheme="majorBidi" w:cstheme="majorBidi"/>
          <w:sz w:val="24"/>
          <w:szCs w:val="24"/>
          <w:rtl/>
          <w:lang w:val="en-GB" w:bidi="ar"/>
        </w:rPr>
        <w:t>)</w:t>
      </w:r>
      <w:r w:rsidRPr="00334487">
        <w:rPr>
          <w:rFonts w:asciiTheme="majorBidi" w:eastAsia="Calibri" w:hAnsiTheme="majorBidi" w:cstheme="majorBidi"/>
          <w:sz w:val="24"/>
          <w:szCs w:val="24"/>
          <w:rtl/>
          <w:lang w:val="en-GB" w:bidi="ar"/>
        </w:rPr>
        <w:t xml:space="preserve"> </w:t>
      </w:r>
      <w:r w:rsidRPr="00334487">
        <w:rPr>
          <w:rFonts w:asciiTheme="majorBidi" w:eastAsia="Calibri" w:hAnsiTheme="majorBidi" w:cstheme="majorBidi"/>
          <w:sz w:val="24"/>
          <w:szCs w:val="24"/>
          <w:rtl/>
          <w:lang w:val="en-GB"/>
        </w:rPr>
        <w:t>طالبا وطالبة جامعيين</w:t>
      </w:r>
      <w:r w:rsidR="00D20631" w:rsidRPr="00334487">
        <w:rPr>
          <w:rFonts w:asciiTheme="majorBidi" w:eastAsia="Calibri" w:hAnsiTheme="majorBidi" w:cstheme="majorBidi"/>
          <w:sz w:val="24"/>
          <w:szCs w:val="24"/>
          <w:rtl/>
          <w:lang w:val="en-GB"/>
        </w:rPr>
        <w:t xml:space="preserve"> ذكورا (154) وإناثا (431) ينتمون إ</w:t>
      </w:r>
      <w:r w:rsidRPr="00334487">
        <w:rPr>
          <w:rFonts w:asciiTheme="majorBidi" w:eastAsia="Calibri" w:hAnsiTheme="majorBidi" w:cstheme="majorBidi"/>
          <w:sz w:val="24"/>
          <w:szCs w:val="24"/>
          <w:rtl/>
          <w:lang w:val="en-GB"/>
        </w:rPr>
        <w:t>لى جامعتين من شمال الضفة الغربية</w:t>
      </w:r>
      <w:r w:rsidR="00D20631" w:rsidRPr="00334487">
        <w:rPr>
          <w:rFonts w:asciiTheme="majorBidi" w:eastAsia="Calibri" w:hAnsiTheme="majorBidi" w:cstheme="majorBidi"/>
          <w:sz w:val="24"/>
          <w:szCs w:val="24"/>
          <w:rtl/>
          <w:lang w:val="en-GB"/>
        </w:rPr>
        <w:t xml:space="preserve"> وهي عينة عشو</w:t>
      </w:r>
      <w:r w:rsidR="00FE7545" w:rsidRPr="00334487">
        <w:rPr>
          <w:rFonts w:asciiTheme="majorBidi" w:eastAsia="Calibri" w:hAnsiTheme="majorBidi" w:cstheme="majorBidi"/>
          <w:sz w:val="24"/>
          <w:szCs w:val="24"/>
          <w:rtl/>
          <w:lang w:val="en-GB" w:bidi="ar-JO"/>
        </w:rPr>
        <w:t>ا</w:t>
      </w:r>
      <w:r w:rsidR="00D20631" w:rsidRPr="00334487">
        <w:rPr>
          <w:rFonts w:asciiTheme="majorBidi" w:eastAsia="Calibri" w:hAnsiTheme="majorBidi" w:cstheme="majorBidi"/>
          <w:sz w:val="24"/>
          <w:szCs w:val="24"/>
          <w:rtl/>
          <w:lang w:val="en-GB"/>
        </w:rPr>
        <w:t xml:space="preserve">ئية بسيطة. </w:t>
      </w:r>
      <w:r w:rsidRPr="00334487">
        <w:rPr>
          <w:rFonts w:asciiTheme="majorBidi" w:eastAsia="Calibri" w:hAnsiTheme="majorBidi" w:cstheme="majorBidi"/>
          <w:sz w:val="24"/>
          <w:szCs w:val="24"/>
          <w:rtl/>
          <w:lang w:val="en-GB"/>
        </w:rPr>
        <w:t xml:space="preserve">أظهرت النتائج وجود </w:t>
      </w:r>
      <w:r w:rsidR="00B23736" w:rsidRPr="00334487">
        <w:rPr>
          <w:rFonts w:asciiTheme="majorBidi" w:eastAsia="Calibri" w:hAnsiTheme="majorBidi" w:cstheme="majorBidi"/>
          <w:sz w:val="24"/>
          <w:szCs w:val="24"/>
          <w:rtl/>
          <w:lang w:val="en-GB"/>
        </w:rPr>
        <w:t xml:space="preserve">عوامل </w:t>
      </w:r>
      <w:r w:rsidRPr="00334487">
        <w:rPr>
          <w:rFonts w:asciiTheme="majorBidi" w:eastAsia="Calibri" w:hAnsiTheme="majorBidi" w:cstheme="majorBidi"/>
          <w:sz w:val="24"/>
          <w:szCs w:val="24"/>
          <w:rtl/>
          <w:lang w:val="en-GB"/>
        </w:rPr>
        <w:t xml:space="preserve">مختلفة تؤثر على دافعية </w:t>
      </w:r>
      <w:r w:rsidR="00B23736" w:rsidRPr="00334487">
        <w:rPr>
          <w:rFonts w:asciiTheme="majorBidi" w:eastAsia="Calibri" w:hAnsiTheme="majorBidi" w:cstheme="majorBidi"/>
          <w:sz w:val="24"/>
          <w:szCs w:val="24"/>
          <w:rtl/>
          <w:lang w:val="en-GB"/>
        </w:rPr>
        <w:t>الطلبة</w:t>
      </w:r>
      <w:r w:rsidRPr="00334487">
        <w:rPr>
          <w:rFonts w:asciiTheme="majorBidi" w:eastAsia="Calibri" w:hAnsiTheme="majorBidi" w:cstheme="majorBidi"/>
          <w:sz w:val="24"/>
          <w:szCs w:val="24"/>
          <w:rtl/>
          <w:lang w:val="en-GB"/>
        </w:rPr>
        <w:t xml:space="preserve"> لحضور</w:t>
      </w:r>
      <w:r w:rsidR="001776C7" w:rsidRPr="00334487">
        <w:rPr>
          <w:rFonts w:asciiTheme="majorBidi" w:eastAsia="Calibri" w:hAnsiTheme="majorBidi" w:cstheme="majorBidi"/>
          <w:sz w:val="24"/>
          <w:szCs w:val="24"/>
          <w:rtl/>
          <w:lang w:val="en-GB"/>
        </w:rPr>
        <w:t xml:space="preserve"> المحاضرات الإ</w:t>
      </w:r>
      <w:r w:rsidRPr="00334487">
        <w:rPr>
          <w:rFonts w:asciiTheme="majorBidi" w:eastAsia="Calibri" w:hAnsiTheme="majorBidi" w:cstheme="majorBidi"/>
          <w:sz w:val="24"/>
          <w:szCs w:val="24"/>
          <w:rtl/>
          <w:lang w:val="en-GB"/>
        </w:rPr>
        <w:t>لكترونية</w:t>
      </w:r>
      <w:r w:rsidRPr="00334487">
        <w:rPr>
          <w:rFonts w:asciiTheme="majorBidi" w:eastAsia="Calibri" w:hAnsiTheme="majorBidi" w:cstheme="majorBidi"/>
          <w:sz w:val="24"/>
          <w:szCs w:val="24"/>
          <w:rtl/>
          <w:lang w:val="en-GB" w:bidi="ar"/>
        </w:rPr>
        <w:t xml:space="preserve">. </w:t>
      </w:r>
      <w:r w:rsidR="00B23736" w:rsidRPr="00334487">
        <w:rPr>
          <w:rFonts w:asciiTheme="majorBidi" w:eastAsia="Calibri" w:hAnsiTheme="majorBidi" w:cstheme="majorBidi"/>
          <w:sz w:val="24"/>
          <w:szCs w:val="24"/>
          <w:rtl/>
          <w:lang w:val="en-GB"/>
        </w:rPr>
        <w:t>هذه العوامل هي:</w:t>
      </w:r>
      <w:r w:rsidRPr="00334487">
        <w:rPr>
          <w:rFonts w:asciiTheme="majorBidi" w:eastAsia="Calibri" w:hAnsiTheme="majorBidi" w:cstheme="majorBidi"/>
          <w:sz w:val="24"/>
          <w:szCs w:val="24"/>
          <w:rtl/>
          <w:lang w:val="en-GB"/>
        </w:rPr>
        <w:t xml:space="preserve"> الممارسات التعليمية والتربوية، وإدارة المحاضرات المتزامنة، وخصائص التكنولوجيا، واستمرارية حضور الدروس عبر الإنترنت</w:t>
      </w:r>
      <w:r w:rsidRPr="00334487">
        <w:rPr>
          <w:rFonts w:asciiTheme="majorBidi" w:eastAsia="Calibri" w:hAnsiTheme="majorBidi" w:cstheme="majorBidi"/>
          <w:sz w:val="24"/>
          <w:szCs w:val="24"/>
          <w:rtl/>
          <w:lang w:val="en-GB" w:bidi="ar"/>
        </w:rPr>
        <w:t xml:space="preserve">. </w:t>
      </w:r>
      <w:r w:rsidRPr="00334487">
        <w:rPr>
          <w:rFonts w:asciiTheme="majorBidi" w:eastAsia="Calibri" w:hAnsiTheme="majorBidi" w:cstheme="majorBidi"/>
          <w:sz w:val="24"/>
          <w:szCs w:val="24"/>
          <w:rtl/>
          <w:lang w:val="en-GB"/>
        </w:rPr>
        <w:t>يوصي الباحثون بإجراء مزيد من البحوث للتحقق من صحة الأداة التي استحدثها الباحثون لبناء نموذج يصف العلاقة بين هذه العوامل والتنبؤ بدافعية المتعلمين</w:t>
      </w:r>
      <w:r w:rsidRPr="00334487">
        <w:rPr>
          <w:rFonts w:asciiTheme="majorBidi" w:eastAsia="Calibri" w:hAnsiTheme="majorBidi" w:cstheme="majorBidi"/>
          <w:sz w:val="24"/>
          <w:szCs w:val="24"/>
          <w:rtl/>
          <w:lang w:val="en-GB" w:bidi="ar"/>
        </w:rPr>
        <w:t>.</w:t>
      </w:r>
    </w:p>
    <w:p w14:paraId="67D630C0" w14:textId="126707CF" w:rsidR="002F15BD" w:rsidRPr="00334487" w:rsidRDefault="002F15BD" w:rsidP="00DB64AB">
      <w:pPr>
        <w:bidi/>
        <w:spacing w:before="120" w:after="0" w:line="240" w:lineRule="auto"/>
        <w:ind w:firstLine="397"/>
        <w:jc w:val="both"/>
        <w:rPr>
          <w:rFonts w:asciiTheme="majorBidi" w:eastAsia="Calibri" w:hAnsiTheme="majorBidi" w:cstheme="majorBidi"/>
          <w:sz w:val="24"/>
          <w:szCs w:val="24"/>
          <w:lang w:val="en-GB"/>
        </w:rPr>
      </w:pPr>
      <w:r w:rsidRPr="00334487">
        <w:rPr>
          <w:rFonts w:asciiTheme="majorBidi" w:eastAsia="Calibri" w:hAnsiTheme="majorBidi" w:cstheme="majorBidi"/>
          <w:b/>
          <w:bCs/>
          <w:sz w:val="24"/>
          <w:szCs w:val="24"/>
          <w:rtl/>
          <w:lang w:val="en-GB"/>
        </w:rPr>
        <w:t xml:space="preserve">الكلمات المفتاحية: </w:t>
      </w:r>
      <w:r w:rsidRPr="00334487">
        <w:rPr>
          <w:rFonts w:asciiTheme="majorBidi" w:eastAsia="Calibri" w:hAnsiTheme="majorBidi" w:cstheme="majorBidi"/>
          <w:sz w:val="24"/>
          <w:szCs w:val="24"/>
          <w:rtl/>
          <w:lang w:val="en-GB"/>
        </w:rPr>
        <w:t>الدافعية، التعليم عبر الانترنت، زووم، محاضرات متزامنة، فلسطين</w:t>
      </w:r>
      <w:r w:rsidR="00DB64AB" w:rsidRPr="00334487">
        <w:rPr>
          <w:rFonts w:asciiTheme="majorBidi" w:eastAsia="Calibri" w:hAnsiTheme="majorBidi" w:cstheme="majorBidi"/>
          <w:sz w:val="24"/>
          <w:szCs w:val="24"/>
          <w:rtl/>
          <w:lang w:val="en-GB"/>
        </w:rPr>
        <w:t>.</w:t>
      </w:r>
    </w:p>
    <w:p w14:paraId="35BDFA9F" w14:textId="77777777" w:rsidR="00DB64AB" w:rsidRPr="00334487" w:rsidRDefault="00DB64AB" w:rsidP="00ED65AA">
      <w:pPr>
        <w:spacing w:after="0" w:line="240" w:lineRule="auto"/>
        <w:jc w:val="both"/>
        <w:rPr>
          <w:rFonts w:asciiTheme="majorBidi" w:hAnsiTheme="majorBidi" w:cstheme="majorBidi"/>
          <w:b/>
          <w:bCs/>
          <w:sz w:val="24"/>
          <w:szCs w:val="24"/>
          <w:rtl/>
        </w:rPr>
      </w:pPr>
    </w:p>
    <w:p w14:paraId="0E196A2F" w14:textId="60D4E027" w:rsidR="00347EA2" w:rsidRPr="00334487" w:rsidRDefault="004547E7" w:rsidP="00ED65AA">
      <w:pPr>
        <w:spacing w:after="0" w:line="240" w:lineRule="auto"/>
        <w:jc w:val="both"/>
        <w:rPr>
          <w:rFonts w:asciiTheme="majorBidi" w:hAnsiTheme="majorBidi" w:cstheme="majorBidi"/>
          <w:b/>
          <w:bCs/>
          <w:sz w:val="24"/>
          <w:szCs w:val="24"/>
          <w:rtl/>
        </w:rPr>
      </w:pPr>
      <w:r w:rsidRPr="00334487">
        <w:rPr>
          <w:rFonts w:asciiTheme="majorBidi" w:hAnsiTheme="majorBidi" w:cstheme="majorBidi"/>
          <w:b/>
          <w:bCs/>
          <w:sz w:val="24"/>
          <w:szCs w:val="24"/>
        </w:rPr>
        <w:t xml:space="preserve">Introduction </w:t>
      </w:r>
    </w:p>
    <w:p w14:paraId="000B3C0F" w14:textId="11E8E696"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Globally, the COVID-19 epidemic has caused widespread academic disruption</w:t>
      </w:r>
      <w:r w:rsidRPr="00334487">
        <w:rPr>
          <w:rFonts w:asciiTheme="majorBidi" w:hAnsiTheme="majorBidi" w:cstheme="majorBidi"/>
          <w:noProof/>
        </w:rPr>
        <w:t xml:space="preserve"> </w:t>
      </w:r>
      <w:r w:rsidR="001207A8" w:rsidRPr="00334487">
        <w:rPr>
          <w:rFonts w:asciiTheme="majorBidi" w:hAnsiTheme="majorBidi" w:cstheme="majorBidi"/>
          <w:noProof/>
        </w:rPr>
        <w:t>(Ismaili, 2021;</w:t>
      </w:r>
      <w:r w:rsidR="004C31C3" w:rsidRPr="00334487">
        <w:rPr>
          <w:rFonts w:asciiTheme="majorBidi" w:hAnsiTheme="majorBidi" w:cstheme="majorBidi"/>
        </w:rPr>
        <w:t xml:space="preserve"> </w:t>
      </w:r>
      <w:r w:rsidR="001207A8" w:rsidRPr="00334487">
        <w:rPr>
          <w:rFonts w:asciiTheme="majorBidi" w:hAnsiTheme="majorBidi" w:cstheme="majorBidi"/>
          <w:noProof/>
          <w:lang w:val="en-US"/>
        </w:rPr>
        <w:t>Cahapay, 2020)</w:t>
      </w:r>
      <w:r w:rsidR="004C31C3" w:rsidRPr="00334487">
        <w:rPr>
          <w:rFonts w:asciiTheme="majorBidi" w:hAnsiTheme="majorBidi" w:cstheme="majorBidi"/>
          <w:noProof/>
        </w:rPr>
        <w:t xml:space="preserve">. </w:t>
      </w:r>
      <w:r w:rsidR="004547E7" w:rsidRPr="00334487">
        <w:rPr>
          <w:rFonts w:asciiTheme="majorBidi" w:hAnsiTheme="majorBidi" w:cstheme="majorBidi"/>
        </w:rPr>
        <w:t xml:space="preserve">The United Nations Educational, Scientific, and Cultural Organization (UNESCO) reported that </w:t>
      </w:r>
      <w:r w:rsidRPr="00334487">
        <w:rPr>
          <w:rFonts w:asciiTheme="majorBidi" w:hAnsiTheme="majorBidi" w:cstheme="majorBidi"/>
        </w:rPr>
        <w:t xml:space="preserve">over </w:t>
      </w:r>
      <w:r w:rsidR="004547E7" w:rsidRPr="00334487">
        <w:rPr>
          <w:rFonts w:asciiTheme="majorBidi" w:hAnsiTheme="majorBidi" w:cstheme="majorBidi"/>
        </w:rPr>
        <w:t>1.37 billion students (80% of the global student population)</w:t>
      </w:r>
      <w:r w:rsidRPr="00334487">
        <w:rPr>
          <w:rFonts w:asciiTheme="majorBidi" w:hAnsiTheme="majorBidi" w:cstheme="majorBidi"/>
        </w:rPr>
        <w:t xml:space="preserve"> were impacted</w:t>
      </w:r>
      <w:r w:rsidR="00597498" w:rsidRPr="00334487">
        <w:rPr>
          <w:rFonts w:asciiTheme="majorBidi" w:hAnsiTheme="majorBidi" w:cstheme="majorBidi"/>
        </w:rPr>
        <w:t xml:space="preserve"> by the crisis</w:t>
      </w:r>
      <w:r w:rsidR="001207A8" w:rsidRPr="00334487">
        <w:rPr>
          <w:rFonts w:asciiTheme="majorBidi" w:hAnsiTheme="majorBidi" w:cstheme="majorBidi"/>
          <w:noProof/>
          <w:lang w:val="en-US"/>
        </w:rPr>
        <w:t xml:space="preserve"> (UNESCO, 2020)</w:t>
      </w:r>
      <w:r w:rsidR="00597498" w:rsidRPr="00334487">
        <w:rPr>
          <w:rFonts w:asciiTheme="majorBidi" w:hAnsiTheme="majorBidi" w:cstheme="majorBidi"/>
        </w:rPr>
        <w:t>.</w:t>
      </w:r>
      <w:r w:rsidR="00DB64AB" w:rsidRPr="00334487">
        <w:rPr>
          <w:rFonts w:asciiTheme="majorBidi" w:hAnsiTheme="majorBidi" w:cstheme="majorBidi"/>
        </w:rPr>
        <w:t xml:space="preserve"> </w:t>
      </w:r>
      <w:r w:rsidRPr="00334487">
        <w:rPr>
          <w:rFonts w:asciiTheme="majorBidi" w:hAnsiTheme="majorBidi" w:cstheme="majorBidi"/>
        </w:rPr>
        <w:t>This disruption has accelerated the use of virtual instruction across all education sectors (Ismaili, 2021). The quick move to online and remote instruction presented an unprecedented technological and pedagogical barrier for many teachers, particularly those with no prior expertise with online and remote instruction (</w:t>
      </w:r>
      <w:proofErr w:type="spellStart"/>
      <w:r w:rsidRPr="00334487">
        <w:rPr>
          <w:rFonts w:asciiTheme="majorBidi" w:hAnsiTheme="majorBidi" w:cstheme="majorBidi"/>
        </w:rPr>
        <w:t>Sunasee</w:t>
      </w:r>
      <w:proofErr w:type="spellEnd"/>
      <w:r w:rsidRPr="00334487">
        <w:rPr>
          <w:rFonts w:asciiTheme="majorBidi" w:hAnsiTheme="majorBidi" w:cstheme="majorBidi"/>
        </w:rPr>
        <w:t>, 2020; Mpungose, 2021).</w:t>
      </w:r>
    </w:p>
    <w:p w14:paraId="4A0BBAA7" w14:textId="5393A198" w:rsidR="007D531B" w:rsidRPr="00334487" w:rsidRDefault="007D531B" w:rsidP="00DB64AB">
      <w:pPr>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lastRenderedPageBreak/>
        <w:t xml:space="preserve">Palestine was not an exception to this transitional period. Since March 9, 2020, educational institutions in Palestine have been shuttered. </w:t>
      </w:r>
      <w:r w:rsidR="001A55B2" w:rsidRPr="00334487">
        <w:rPr>
          <w:rFonts w:asciiTheme="majorBidi" w:eastAsia="Times New Roman" w:hAnsiTheme="majorBidi" w:cstheme="majorBidi"/>
          <w:sz w:val="24"/>
          <w:szCs w:val="24"/>
          <w:lang w:val="en-GB" w:eastAsia="en-GB"/>
        </w:rPr>
        <w:t>Higher education institutions had to use online learning in order to keep in touch with students to avoid the loss of the academic semester</w:t>
      </w:r>
      <w:r w:rsidRPr="00334487">
        <w:rPr>
          <w:rFonts w:asciiTheme="majorBidi" w:eastAsia="Times New Roman" w:hAnsiTheme="majorBidi" w:cstheme="majorBidi"/>
          <w:sz w:val="24"/>
          <w:szCs w:val="24"/>
          <w:lang w:val="en-GB" w:eastAsia="en-GB"/>
        </w:rPr>
        <w:t>. Consequently, the transformation was abrupt and significant, providing distinct problems for teachers and students. Teachers were required to undergo digital transformation overnight, overcome their fear of technology, and work so hard for their children (</w:t>
      </w:r>
      <w:r w:rsidR="00BB2E0B" w:rsidRPr="00334487">
        <w:rPr>
          <w:rFonts w:asciiTheme="majorBidi" w:eastAsia="Times New Roman" w:hAnsiTheme="majorBidi" w:cstheme="majorBidi"/>
          <w:sz w:val="24"/>
          <w:szCs w:val="24"/>
          <w:lang w:val="en-GB" w:eastAsia="en-GB"/>
        </w:rPr>
        <w:t>Bordoloi, Das &amp; Das, 2021</w:t>
      </w:r>
      <w:r w:rsidRPr="00334487">
        <w:rPr>
          <w:rFonts w:asciiTheme="majorBidi" w:eastAsia="Times New Roman" w:hAnsiTheme="majorBidi" w:cstheme="majorBidi"/>
          <w:sz w:val="24"/>
          <w:szCs w:val="24"/>
          <w:lang w:val="en-GB" w:eastAsia="en-GB"/>
        </w:rPr>
        <w:t>; Serhan, 2020).</w:t>
      </w:r>
    </w:p>
    <w:p w14:paraId="2B27E7D4" w14:textId="630408AC"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 xml:space="preserve">Higher education institutes in Palestine shifted to online learning by adopting synchronous and asynchronous learning. Synchronous learning is the closest an e-environment can come to a live experience. Asynchronous learning occurs when the teacher and students do not need to engage online in real time. They are separated geographically and temporally. Moodle is the tool used to complete this asynchronous form. The synchronous form, on the other hand, demands the teacher and student to collaborate at a predetermined time utilizing online apps such as Zoom and </w:t>
      </w:r>
      <w:r w:rsidR="0082769B" w:rsidRPr="00334487">
        <w:rPr>
          <w:rFonts w:asciiTheme="majorBidi" w:hAnsiTheme="majorBidi" w:cstheme="majorBidi"/>
          <w:sz w:val="24"/>
          <w:szCs w:val="24"/>
          <w:lang w:val="en-GB"/>
        </w:rPr>
        <w:t>Microsoft Teams</w:t>
      </w:r>
      <w:r w:rsidRPr="00334487">
        <w:rPr>
          <w:rFonts w:asciiTheme="majorBidi" w:hAnsiTheme="majorBidi" w:cstheme="majorBidi"/>
          <w:sz w:val="24"/>
          <w:szCs w:val="24"/>
          <w:lang w:val="en-GB"/>
        </w:rPr>
        <w:t>. According to Khan</w:t>
      </w:r>
      <w:r w:rsidR="00D64CAD" w:rsidRPr="00334487">
        <w:rPr>
          <w:rFonts w:asciiTheme="majorBidi" w:hAnsiTheme="majorBidi" w:cstheme="majorBidi"/>
          <w:sz w:val="24"/>
          <w:szCs w:val="24"/>
          <w:lang w:val="en-GB"/>
        </w:rPr>
        <w:t>,</w:t>
      </w:r>
      <w:r w:rsidRPr="00334487">
        <w:rPr>
          <w:rFonts w:asciiTheme="majorBidi" w:hAnsiTheme="majorBidi" w:cstheme="majorBidi"/>
          <w:sz w:val="24"/>
          <w:szCs w:val="24"/>
          <w:lang w:val="en-GB"/>
        </w:rPr>
        <w:t xml:space="preserve"> </w:t>
      </w:r>
      <w:r w:rsidRPr="00334487">
        <w:rPr>
          <w:rFonts w:asciiTheme="majorBidi" w:hAnsiTheme="majorBidi" w:cstheme="majorBidi"/>
          <w:i/>
          <w:iCs/>
          <w:sz w:val="24"/>
          <w:szCs w:val="24"/>
          <w:lang w:val="en-GB"/>
        </w:rPr>
        <w:t>et al</w:t>
      </w:r>
      <w:r w:rsidRPr="00334487">
        <w:rPr>
          <w:rFonts w:asciiTheme="majorBidi" w:hAnsiTheme="majorBidi" w:cstheme="majorBidi"/>
          <w:sz w:val="24"/>
          <w:szCs w:val="24"/>
          <w:lang w:val="en-GB"/>
        </w:rPr>
        <w:t>. (2021), these sessions must be structured to maintain students' engagement.</w:t>
      </w:r>
    </w:p>
    <w:p w14:paraId="461BDD41" w14:textId="08B78054" w:rsidR="00141DC3" w:rsidRPr="00334487" w:rsidRDefault="00D37B8F" w:rsidP="00DB64AB">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B</w:t>
      </w:r>
      <w:r w:rsidR="004547E7" w:rsidRPr="00334487">
        <w:rPr>
          <w:rFonts w:asciiTheme="majorBidi" w:hAnsiTheme="majorBidi" w:cstheme="majorBidi"/>
          <w:b/>
          <w:bCs/>
          <w:sz w:val="24"/>
          <w:szCs w:val="24"/>
        </w:rPr>
        <w:t>ackground</w:t>
      </w:r>
    </w:p>
    <w:p w14:paraId="3603E1A7" w14:textId="7D7E0ECC"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During the shift to online learning in higher education, Zoom Meet is the most popular conference platform in Palestine. Zoom is a web-based collaborative video conferencing platform founded in 2011 by Eric Yuan (Wan Hassan</w:t>
      </w:r>
      <w:r w:rsidR="00DB64AB" w:rsidRPr="00334487">
        <w:rPr>
          <w:rFonts w:asciiTheme="majorBidi" w:hAnsiTheme="majorBidi" w:cstheme="majorBidi"/>
          <w:sz w:val="24"/>
          <w:szCs w:val="24"/>
          <w:lang w:val="en-GB"/>
        </w:rPr>
        <w:t>,</w:t>
      </w:r>
      <w:r w:rsidRPr="00334487">
        <w:rPr>
          <w:rFonts w:asciiTheme="majorBidi" w:hAnsiTheme="majorBidi" w:cstheme="majorBidi"/>
          <w:sz w:val="24"/>
          <w:szCs w:val="24"/>
          <w:lang w:val="en-GB"/>
        </w:rPr>
        <w:t xml:space="preserve"> </w:t>
      </w:r>
      <w:r w:rsidRPr="00334487">
        <w:rPr>
          <w:rFonts w:asciiTheme="majorBidi" w:hAnsiTheme="majorBidi" w:cstheme="majorBidi"/>
          <w:i/>
          <w:iCs/>
          <w:sz w:val="24"/>
          <w:szCs w:val="24"/>
          <w:lang w:val="en-GB"/>
        </w:rPr>
        <w:t>et al</w:t>
      </w:r>
      <w:r w:rsidRPr="00334487">
        <w:rPr>
          <w:rFonts w:asciiTheme="majorBidi" w:hAnsiTheme="majorBidi" w:cstheme="majorBidi"/>
          <w:sz w:val="24"/>
          <w:szCs w:val="24"/>
          <w:lang w:val="en-GB"/>
        </w:rPr>
        <w:t xml:space="preserve">. 2020; Mpungose, 2021). Zoom Meet </w:t>
      </w:r>
      <w:r w:rsidR="00D37B8F" w:rsidRPr="00334487">
        <w:rPr>
          <w:rFonts w:asciiTheme="majorBidi" w:hAnsiTheme="majorBidi" w:cstheme="majorBidi"/>
          <w:sz w:val="24"/>
          <w:szCs w:val="24"/>
          <w:lang w:val="en-GB"/>
        </w:rPr>
        <w:t>is the best substitute to face-to-face</w:t>
      </w:r>
      <w:r w:rsidRPr="00334487">
        <w:rPr>
          <w:rFonts w:asciiTheme="majorBidi" w:hAnsiTheme="majorBidi" w:cstheme="majorBidi"/>
          <w:sz w:val="24"/>
          <w:szCs w:val="24"/>
          <w:lang w:val="en-GB"/>
        </w:rPr>
        <w:t xml:space="preserve"> where instructors and students may meet synchronously and engage immediately. It offers high-quality audio, video, and screen sharing, making it ideal for virtual conferences, online lectures, meetings, webinars, and other similar events (Serhan, 2020). According to </w:t>
      </w:r>
      <w:r w:rsidR="00076F06" w:rsidRPr="00334487">
        <w:rPr>
          <w:rFonts w:asciiTheme="majorBidi" w:hAnsiTheme="majorBidi" w:cstheme="majorBidi"/>
          <w:sz w:val="24"/>
          <w:szCs w:val="24"/>
          <w:lang w:val="en-GB"/>
        </w:rPr>
        <w:t xml:space="preserve">Islam, Kim, </w:t>
      </w:r>
      <w:r w:rsidR="0094588A" w:rsidRPr="00334487">
        <w:rPr>
          <w:rFonts w:asciiTheme="majorBidi" w:hAnsiTheme="majorBidi" w:cstheme="majorBidi"/>
          <w:sz w:val="24"/>
          <w:szCs w:val="24"/>
          <w:lang w:val="en-GB"/>
        </w:rPr>
        <w:t>and Kwon (</w:t>
      </w:r>
      <w:r w:rsidR="00076F06" w:rsidRPr="00334487">
        <w:rPr>
          <w:rFonts w:asciiTheme="majorBidi" w:hAnsiTheme="majorBidi" w:cstheme="majorBidi"/>
          <w:sz w:val="24"/>
          <w:szCs w:val="24"/>
          <w:lang w:val="en-GB"/>
        </w:rPr>
        <w:t>2020</w:t>
      </w:r>
      <w:r w:rsidR="0094588A" w:rsidRPr="00334487">
        <w:rPr>
          <w:rFonts w:asciiTheme="majorBidi" w:hAnsiTheme="majorBidi" w:cstheme="majorBidi"/>
          <w:sz w:val="24"/>
          <w:szCs w:val="24"/>
          <w:lang w:val="en-GB"/>
        </w:rPr>
        <w:t>)</w:t>
      </w:r>
      <w:r w:rsidR="00076F06" w:rsidRPr="00334487">
        <w:rPr>
          <w:rFonts w:asciiTheme="majorBidi" w:hAnsiTheme="majorBidi" w:cstheme="majorBidi"/>
          <w:sz w:val="24"/>
          <w:szCs w:val="24"/>
        </w:rPr>
        <w:t xml:space="preserve">, </w:t>
      </w:r>
      <w:r w:rsidRPr="00334487">
        <w:rPr>
          <w:rFonts w:asciiTheme="majorBidi" w:hAnsiTheme="majorBidi" w:cstheme="majorBidi"/>
          <w:sz w:val="24"/>
          <w:szCs w:val="24"/>
          <w:lang w:val="en-GB"/>
        </w:rPr>
        <w:t>the greatest advantage of live Zoom is that it replicates how in-person classes are done. Teachers can see students' motions and students can see teachers' gestures, which increases interaction between instructors and students.</w:t>
      </w:r>
    </w:p>
    <w:p w14:paraId="4DF491BE" w14:textId="0BE71168" w:rsidR="006B4887"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noProof/>
        </w:rPr>
      </w:pPr>
      <w:r w:rsidRPr="00334487">
        <w:rPr>
          <w:rFonts w:asciiTheme="majorBidi" w:hAnsiTheme="majorBidi" w:cstheme="majorBidi"/>
          <w:noProof/>
        </w:rPr>
        <w:t xml:space="preserve">In addition, instructors and students can share PDF files and write and discuss during the process via Zoom (Cheung, 2021). The deployment of </w:t>
      </w:r>
      <w:r w:rsidRPr="00334487">
        <w:rPr>
          <w:rFonts w:asciiTheme="majorBidi" w:hAnsiTheme="majorBidi" w:cstheme="majorBidi"/>
          <w:noProof/>
        </w:rPr>
        <w:lastRenderedPageBreak/>
        <w:t xml:space="preserve">online learning </w:t>
      </w:r>
      <w:r w:rsidR="00D37B8F" w:rsidRPr="00334487">
        <w:rPr>
          <w:rFonts w:asciiTheme="majorBidi" w:hAnsiTheme="majorBidi" w:cstheme="majorBidi"/>
          <w:noProof/>
        </w:rPr>
        <w:t>has flaws because s</w:t>
      </w:r>
      <w:r w:rsidRPr="00334487">
        <w:rPr>
          <w:rFonts w:asciiTheme="majorBidi" w:hAnsiTheme="majorBidi" w:cstheme="majorBidi"/>
          <w:noProof/>
        </w:rPr>
        <w:t>tudents do not find remote learning tota</w:t>
      </w:r>
      <w:r w:rsidR="00D37B8F" w:rsidRPr="00334487">
        <w:rPr>
          <w:rFonts w:asciiTheme="majorBidi" w:hAnsiTheme="majorBidi" w:cstheme="majorBidi"/>
          <w:noProof/>
        </w:rPr>
        <w:t xml:space="preserve">lly pleasurable and acceptable </w:t>
      </w:r>
      <w:r w:rsidRPr="00334487">
        <w:rPr>
          <w:rFonts w:asciiTheme="majorBidi" w:hAnsiTheme="majorBidi" w:cstheme="majorBidi"/>
          <w:noProof/>
        </w:rPr>
        <w:t>(Wan Hassan</w:t>
      </w:r>
      <w:r w:rsidR="00D64CAD" w:rsidRPr="00334487">
        <w:rPr>
          <w:rFonts w:asciiTheme="majorBidi" w:hAnsiTheme="majorBidi" w:cstheme="majorBidi"/>
          <w:noProof/>
        </w:rPr>
        <w:t xml:space="preserve">, </w:t>
      </w:r>
      <w:r w:rsidRPr="00334487">
        <w:rPr>
          <w:rFonts w:asciiTheme="majorBidi" w:hAnsiTheme="majorBidi" w:cstheme="majorBidi"/>
          <w:i/>
          <w:iCs/>
          <w:noProof/>
        </w:rPr>
        <w:t>et al</w:t>
      </w:r>
      <w:r w:rsidRPr="00334487">
        <w:rPr>
          <w:rFonts w:asciiTheme="majorBidi" w:hAnsiTheme="majorBidi" w:cstheme="majorBidi"/>
          <w:noProof/>
        </w:rPr>
        <w:t>. 2020).</w:t>
      </w:r>
    </w:p>
    <w:p w14:paraId="3A880A34" w14:textId="2FAD6B7D"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noProof/>
        </w:rPr>
      </w:pPr>
      <w:r w:rsidRPr="00334487">
        <w:rPr>
          <w:rFonts w:asciiTheme="majorBidi" w:hAnsiTheme="majorBidi" w:cstheme="majorBidi"/>
        </w:rPr>
        <w:t>All higher education institutions in Palestine adopted emergency online learning, also known as "emergency remote learning" (</w:t>
      </w:r>
      <w:proofErr w:type="spellStart"/>
      <w:r w:rsidR="001A55B2" w:rsidRPr="00334487">
        <w:rPr>
          <w:rFonts w:asciiTheme="majorBidi" w:hAnsiTheme="majorBidi" w:cstheme="majorBidi"/>
        </w:rPr>
        <w:t>Affouneh</w:t>
      </w:r>
      <w:proofErr w:type="spellEnd"/>
      <w:r w:rsidR="001A55B2" w:rsidRPr="00334487">
        <w:rPr>
          <w:rFonts w:asciiTheme="majorBidi" w:hAnsiTheme="majorBidi" w:cstheme="majorBidi"/>
        </w:rPr>
        <w:t xml:space="preserve">, Salha, </w:t>
      </w:r>
      <w:r w:rsidR="006B1218" w:rsidRPr="00334487">
        <w:rPr>
          <w:rFonts w:asciiTheme="majorBidi" w:hAnsiTheme="majorBidi" w:cstheme="majorBidi"/>
        </w:rPr>
        <w:t xml:space="preserve">&amp; </w:t>
      </w:r>
      <w:proofErr w:type="spellStart"/>
      <w:r w:rsidR="006B1218" w:rsidRPr="00334487">
        <w:rPr>
          <w:rFonts w:asciiTheme="majorBidi" w:hAnsiTheme="majorBidi" w:cstheme="majorBidi"/>
        </w:rPr>
        <w:t>Khlaif</w:t>
      </w:r>
      <w:proofErr w:type="spellEnd"/>
      <w:r w:rsidR="006B1218" w:rsidRPr="00334487">
        <w:rPr>
          <w:rFonts w:asciiTheme="majorBidi" w:hAnsiTheme="majorBidi" w:cstheme="majorBidi"/>
        </w:rPr>
        <w:t>, 2020</w:t>
      </w:r>
      <w:r w:rsidRPr="00334487">
        <w:rPr>
          <w:rFonts w:asciiTheme="majorBidi" w:hAnsiTheme="majorBidi" w:cstheme="majorBidi"/>
        </w:rPr>
        <w:t>), in order to maintain communication with students and assist them in the new learning environment (Hodges</w:t>
      </w:r>
      <w:r w:rsidR="00DB64AB" w:rsidRPr="00334487">
        <w:rPr>
          <w:rFonts w:asciiTheme="majorBidi" w:hAnsiTheme="majorBidi" w:cstheme="majorBidi"/>
        </w:rPr>
        <w:t>,</w:t>
      </w:r>
      <w:r w:rsidRPr="00334487">
        <w:rPr>
          <w:rFonts w:asciiTheme="majorBidi" w:hAnsiTheme="majorBidi" w:cstheme="majorBidi"/>
        </w:rPr>
        <w:t xml:space="preserve"> </w:t>
      </w:r>
      <w:r w:rsidRPr="00334487">
        <w:rPr>
          <w:rFonts w:asciiTheme="majorBidi" w:hAnsiTheme="majorBidi" w:cstheme="majorBidi"/>
          <w:i/>
          <w:iCs/>
        </w:rPr>
        <w:t>et al</w:t>
      </w:r>
      <w:r w:rsidRPr="00334487">
        <w:rPr>
          <w:rFonts w:asciiTheme="majorBidi" w:hAnsiTheme="majorBidi" w:cstheme="majorBidi"/>
        </w:rPr>
        <w:t xml:space="preserve">. 2020). However, this swift and unexpected transition caused instructors, </w:t>
      </w:r>
      <w:r w:rsidR="00493E3B" w:rsidRPr="00334487">
        <w:rPr>
          <w:rFonts w:asciiTheme="majorBidi" w:hAnsiTheme="majorBidi" w:cstheme="majorBidi"/>
        </w:rPr>
        <w:t>students</w:t>
      </w:r>
      <w:r w:rsidRPr="00334487">
        <w:rPr>
          <w:rFonts w:asciiTheme="majorBidi" w:hAnsiTheme="majorBidi" w:cstheme="majorBidi"/>
        </w:rPr>
        <w:t>, and parents stress, as they were unprepared to handle this new circumstance (</w:t>
      </w:r>
      <w:proofErr w:type="spellStart"/>
      <w:r w:rsidR="000F0290" w:rsidRPr="00334487">
        <w:rPr>
          <w:rFonts w:asciiTheme="majorBidi" w:hAnsiTheme="majorBidi" w:cstheme="majorBidi"/>
        </w:rPr>
        <w:t>Khlaif</w:t>
      </w:r>
      <w:proofErr w:type="spellEnd"/>
      <w:r w:rsidR="000F0290" w:rsidRPr="00334487">
        <w:rPr>
          <w:rFonts w:asciiTheme="majorBidi" w:hAnsiTheme="majorBidi" w:cstheme="majorBidi"/>
        </w:rPr>
        <w:t xml:space="preserve">, </w:t>
      </w:r>
      <w:proofErr w:type="spellStart"/>
      <w:r w:rsidR="0086083B" w:rsidRPr="00334487">
        <w:rPr>
          <w:rFonts w:asciiTheme="majorBidi" w:hAnsiTheme="majorBidi" w:cstheme="majorBidi"/>
        </w:rPr>
        <w:t>Nadiruzzaman</w:t>
      </w:r>
      <w:proofErr w:type="spellEnd"/>
      <w:r w:rsidR="0086083B" w:rsidRPr="00334487">
        <w:rPr>
          <w:rFonts w:asciiTheme="majorBidi" w:hAnsiTheme="majorBidi" w:cstheme="majorBidi"/>
        </w:rPr>
        <w:t>, &amp; Kwon, 2017</w:t>
      </w:r>
      <w:r w:rsidRPr="00334487">
        <w:rPr>
          <w:rFonts w:asciiTheme="majorBidi" w:hAnsiTheme="majorBidi" w:cstheme="majorBidi"/>
        </w:rPr>
        <w:t>).</w:t>
      </w:r>
    </w:p>
    <w:p w14:paraId="0FFC411D" w14:textId="77777777" w:rsidR="00DC73C9" w:rsidRPr="00ED65AA" w:rsidRDefault="004547E7" w:rsidP="00DB64AB">
      <w:pPr>
        <w:pStyle w:val="NormalWeb"/>
        <w:shd w:val="clear" w:color="auto" w:fill="FFFFFF"/>
        <w:spacing w:before="120" w:beforeAutospacing="0" w:after="0" w:afterAutospacing="0"/>
        <w:jc w:val="both"/>
        <w:rPr>
          <w:rFonts w:asciiTheme="majorBidi" w:hAnsiTheme="majorBidi" w:cstheme="majorBidi"/>
          <w:b/>
          <w:bCs/>
        </w:rPr>
      </w:pPr>
      <w:r w:rsidRPr="00ED65AA">
        <w:rPr>
          <w:rFonts w:asciiTheme="majorBidi" w:hAnsiTheme="majorBidi" w:cstheme="majorBidi"/>
          <w:b/>
          <w:bCs/>
        </w:rPr>
        <w:t>Research problem</w:t>
      </w:r>
    </w:p>
    <w:p w14:paraId="5B5AAF4E" w14:textId="525D80FF"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shd w:val="clear" w:color="auto" w:fill="FFFFFF"/>
        </w:rPr>
      </w:pPr>
      <w:r w:rsidRPr="00334487">
        <w:rPr>
          <w:rFonts w:asciiTheme="majorBidi" w:hAnsiTheme="majorBidi" w:cstheme="majorBidi"/>
          <w:shd w:val="clear" w:color="auto" w:fill="FFFFFF"/>
        </w:rPr>
        <w:t xml:space="preserve">This epidemic is still unfolding; according to </w:t>
      </w:r>
      <w:r w:rsidR="006E34CA" w:rsidRPr="00334487">
        <w:rPr>
          <w:rFonts w:asciiTheme="majorBidi" w:hAnsiTheme="majorBidi" w:cstheme="majorBidi"/>
          <w:shd w:val="clear" w:color="auto" w:fill="FFFFFF"/>
        </w:rPr>
        <w:t xml:space="preserve">Neuwirth, Jović and Mukherji (2020) </w:t>
      </w:r>
      <w:r w:rsidRPr="00334487">
        <w:rPr>
          <w:rFonts w:asciiTheme="majorBidi" w:hAnsiTheme="majorBidi" w:cstheme="majorBidi"/>
          <w:shd w:val="clear" w:color="auto" w:fill="FFFFFF"/>
        </w:rPr>
        <w:t>the one certainty amid all the unknowns is that it will not be a return to normal but rather a new normal. This claim was supported by (</w:t>
      </w:r>
      <w:proofErr w:type="spellStart"/>
      <w:r w:rsidRPr="00334487">
        <w:rPr>
          <w:rFonts w:asciiTheme="majorBidi" w:hAnsiTheme="majorBidi" w:cstheme="majorBidi"/>
          <w:shd w:val="clear" w:color="auto" w:fill="FFFFFF"/>
        </w:rPr>
        <w:t>iek</w:t>
      </w:r>
      <w:proofErr w:type="spellEnd"/>
      <w:r w:rsidRPr="00334487">
        <w:rPr>
          <w:rFonts w:asciiTheme="majorBidi" w:hAnsiTheme="majorBidi" w:cstheme="majorBidi"/>
          <w:shd w:val="clear" w:color="auto" w:fill="FFFFFF"/>
        </w:rPr>
        <w:t xml:space="preserve"> 2020, p. 3) as quoted by (Pacheco 2020). Consequently, educational systems prepare for a "new normal" post-COVID-19 period (</w:t>
      </w:r>
      <w:proofErr w:type="spellStart"/>
      <w:r w:rsidRPr="00334487">
        <w:rPr>
          <w:rFonts w:asciiTheme="majorBidi" w:hAnsiTheme="majorBidi" w:cstheme="majorBidi"/>
          <w:shd w:val="clear" w:color="auto" w:fill="FFFFFF"/>
        </w:rPr>
        <w:t>Cahapay</w:t>
      </w:r>
      <w:proofErr w:type="spellEnd"/>
      <w:r w:rsidRPr="00334487">
        <w:rPr>
          <w:rFonts w:asciiTheme="majorBidi" w:hAnsiTheme="majorBidi" w:cstheme="majorBidi"/>
          <w:shd w:val="clear" w:color="auto" w:fill="FFFFFF"/>
        </w:rPr>
        <w:t>, 2020). This word indicates that something that was not commo</w:t>
      </w:r>
      <w:r w:rsidR="006E34CA" w:rsidRPr="00334487">
        <w:rPr>
          <w:rFonts w:asciiTheme="majorBidi" w:hAnsiTheme="majorBidi" w:cstheme="majorBidi"/>
          <w:shd w:val="clear" w:color="auto" w:fill="FFFFFF"/>
        </w:rPr>
        <w:t>n previously has become typical.</w:t>
      </w:r>
    </w:p>
    <w:p w14:paraId="41041EE6" w14:textId="77777777"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lang w:val="en-US"/>
        </w:rPr>
      </w:pPr>
      <w:r w:rsidRPr="00334487">
        <w:rPr>
          <w:rFonts w:asciiTheme="majorBidi" w:hAnsiTheme="majorBidi" w:cstheme="majorBidi"/>
          <w:lang w:val="en-US"/>
        </w:rPr>
        <w:t>As we approach the new normal in the normal period, it is time to rethink, overhaul, and reinvent our education system to meet the exigent requirements of the current scenario, which is unprecedented. There is also a need to explore rethinking education in light of growing opportunities and problems, as well as learning from the Zoom Meet experience.</w:t>
      </w:r>
    </w:p>
    <w:p w14:paraId="5622360B" w14:textId="20C29CA7"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 xml:space="preserve">In the past, e-learning, distant education, and correspondence courses were commonly categorized as non-formal education. Nonetheless, it appears that it will progressively supplant the official education system if </w:t>
      </w:r>
      <w:r w:rsidR="006E234E" w:rsidRPr="00334487">
        <w:rPr>
          <w:rFonts w:asciiTheme="majorBidi" w:hAnsiTheme="majorBidi" w:cstheme="majorBidi"/>
        </w:rPr>
        <w:t xml:space="preserve">the current conditions prevail </w:t>
      </w:r>
      <w:r w:rsidRPr="00334487">
        <w:rPr>
          <w:rFonts w:asciiTheme="majorBidi" w:hAnsiTheme="majorBidi" w:cstheme="majorBidi"/>
        </w:rPr>
        <w:t>(</w:t>
      </w:r>
      <w:r w:rsidR="006E234E" w:rsidRPr="00334487">
        <w:rPr>
          <w:rFonts w:asciiTheme="majorBidi" w:hAnsiTheme="majorBidi" w:cstheme="majorBidi"/>
        </w:rPr>
        <w:t>Mishra, Gupta &amp; Shree, 2020)</w:t>
      </w:r>
      <w:r w:rsidRPr="00334487">
        <w:rPr>
          <w:rFonts w:asciiTheme="majorBidi" w:hAnsiTheme="majorBidi" w:cstheme="majorBidi"/>
        </w:rPr>
        <w:t>.</w:t>
      </w:r>
    </w:p>
    <w:p w14:paraId="798031B0" w14:textId="3891D137"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Despite their efforts to urge students to attend, many instructors in Palestine and worldwide struggle with low attendance rates in their synchronous classes (Perets</w:t>
      </w:r>
      <w:r w:rsidR="00DB64AB" w:rsidRPr="00334487">
        <w:rPr>
          <w:rFonts w:asciiTheme="majorBidi" w:hAnsiTheme="majorBidi" w:cstheme="majorBidi"/>
        </w:rPr>
        <w:t>,</w:t>
      </w:r>
      <w:r w:rsidRPr="00334487">
        <w:rPr>
          <w:rFonts w:asciiTheme="majorBidi" w:hAnsiTheme="majorBidi" w:cstheme="majorBidi"/>
        </w:rPr>
        <w:t xml:space="preserve"> </w:t>
      </w:r>
      <w:r w:rsidRPr="00334487">
        <w:rPr>
          <w:rFonts w:asciiTheme="majorBidi" w:hAnsiTheme="majorBidi" w:cstheme="majorBidi"/>
          <w:i/>
          <w:iCs/>
        </w:rPr>
        <w:t>et al</w:t>
      </w:r>
      <w:r w:rsidRPr="00334487">
        <w:rPr>
          <w:rFonts w:asciiTheme="majorBidi" w:hAnsiTheme="majorBidi" w:cstheme="majorBidi"/>
        </w:rPr>
        <w:t xml:space="preserve">. 2020; </w:t>
      </w:r>
      <w:proofErr w:type="spellStart"/>
      <w:r w:rsidRPr="00334487">
        <w:rPr>
          <w:rFonts w:asciiTheme="majorBidi" w:hAnsiTheme="majorBidi" w:cstheme="majorBidi"/>
        </w:rPr>
        <w:t>Sunasee</w:t>
      </w:r>
      <w:proofErr w:type="spellEnd"/>
      <w:r w:rsidRPr="00334487">
        <w:rPr>
          <w:rFonts w:asciiTheme="majorBidi" w:hAnsiTheme="majorBidi" w:cstheme="majorBidi"/>
        </w:rPr>
        <w:t>, 2020). This study attempts to investigate how students perceive Zoom lectures to be conducted. It also investigates characteristics that motivate students to attend live Zoom lectures.</w:t>
      </w:r>
    </w:p>
    <w:p w14:paraId="45FF2A25" w14:textId="77777777" w:rsidR="00601001" w:rsidRPr="00334487" w:rsidRDefault="004547E7" w:rsidP="00DB64AB">
      <w:pPr>
        <w:pStyle w:val="NormalWeb"/>
        <w:shd w:val="clear" w:color="auto" w:fill="FFFFFF"/>
        <w:spacing w:before="120" w:beforeAutospacing="0" w:after="0" w:afterAutospacing="0"/>
        <w:jc w:val="both"/>
        <w:rPr>
          <w:rFonts w:asciiTheme="majorBidi" w:hAnsiTheme="majorBidi" w:cstheme="majorBidi"/>
          <w:b/>
          <w:bCs/>
        </w:rPr>
      </w:pPr>
      <w:r w:rsidRPr="00334487">
        <w:rPr>
          <w:rFonts w:asciiTheme="majorBidi" w:hAnsiTheme="majorBidi" w:cstheme="majorBidi"/>
          <w:b/>
          <w:bCs/>
        </w:rPr>
        <w:lastRenderedPageBreak/>
        <w:t xml:space="preserve">Contribution of the study </w:t>
      </w:r>
    </w:p>
    <w:p w14:paraId="690094FF" w14:textId="77777777" w:rsidR="00651C5C"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Numerous researchers view online education as the future of schooling (Al-Hashmi, 2021). This modality will soon replace on-campus education; therefore, the present study addresses sensitive topics in teaching and learning related to student motivation, as it is intimately associated to achievement and intended outcomes (Meşe &amp; Sevilen, 2021). Consequently, this study is essential for comprehending the aspects that affect students' motivation and dedication to online learning. There has never been a time on a global scale when nearly all institutions of higher education transitioned entirely to online instruction via electronic platforms (Al-Hashmi, 2021). In light of this, the findings of the present study may disclose crucial concerns that will help all stakeholders, including students, academics, and policymakers, make educated judgments regarding the course and organizational designs.</w:t>
      </w:r>
    </w:p>
    <w:p w14:paraId="5660E662" w14:textId="77777777" w:rsidR="00551281" w:rsidRPr="00334487" w:rsidRDefault="004547E7" w:rsidP="00DB64AB">
      <w:pPr>
        <w:pStyle w:val="NormalWeb"/>
        <w:shd w:val="clear" w:color="auto" w:fill="FFFFFF"/>
        <w:spacing w:before="120" w:beforeAutospacing="0" w:after="0" w:afterAutospacing="0"/>
        <w:jc w:val="both"/>
        <w:rPr>
          <w:rFonts w:asciiTheme="majorBidi" w:hAnsiTheme="majorBidi" w:cstheme="majorBidi"/>
          <w:b/>
          <w:bCs/>
        </w:rPr>
      </w:pPr>
      <w:r w:rsidRPr="00334487">
        <w:rPr>
          <w:rFonts w:asciiTheme="majorBidi" w:hAnsiTheme="majorBidi" w:cstheme="majorBidi"/>
          <w:b/>
          <w:bCs/>
        </w:rPr>
        <w:t xml:space="preserve">Research </w:t>
      </w:r>
      <w:r w:rsidR="00D83D40" w:rsidRPr="00334487">
        <w:rPr>
          <w:rFonts w:asciiTheme="majorBidi" w:hAnsiTheme="majorBidi" w:cstheme="majorBidi"/>
          <w:b/>
          <w:bCs/>
        </w:rPr>
        <w:t>questions</w:t>
      </w:r>
    </w:p>
    <w:p w14:paraId="5E731F15" w14:textId="77777777" w:rsidR="00871344" w:rsidRPr="00334487" w:rsidRDefault="004547E7"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 xml:space="preserve">Based on </w:t>
      </w:r>
      <w:r w:rsidR="00C911EB" w:rsidRPr="00334487">
        <w:rPr>
          <w:rFonts w:asciiTheme="majorBidi" w:hAnsiTheme="majorBidi" w:cstheme="majorBidi"/>
        </w:rPr>
        <w:t xml:space="preserve">the </w:t>
      </w:r>
      <w:r w:rsidRPr="00334487">
        <w:rPr>
          <w:rFonts w:asciiTheme="majorBidi" w:hAnsiTheme="majorBidi" w:cstheme="majorBidi"/>
        </w:rPr>
        <w:t xml:space="preserve">literature review, </w:t>
      </w:r>
      <w:r w:rsidR="007D531B" w:rsidRPr="00334487">
        <w:rPr>
          <w:rFonts w:asciiTheme="majorBidi" w:hAnsiTheme="majorBidi" w:cstheme="majorBidi"/>
          <w:lang w:val="en-US"/>
        </w:rPr>
        <w:t>the current study was led by three research questions</w:t>
      </w:r>
      <w:r w:rsidRPr="00334487">
        <w:rPr>
          <w:rFonts w:asciiTheme="majorBidi" w:hAnsiTheme="majorBidi" w:cstheme="majorBidi"/>
        </w:rPr>
        <w:t xml:space="preserve">: </w:t>
      </w:r>
    </w:p>
    <w:p w14:paraId="017C4E89" w14:textId="1D0FB84A" w:rsidR="007D531B" w:rsidRPr="00334487" w:rsidRDefault="007D531B" w:rsidP="00DB64AB">
      <w:pPr>
        <w:pStyle w:val="ListParagraph"/>
        <w:numPr>
          <w:ilvl w:val="0"/>
          <w:numId w:val="7"/>
        </w:numPr>
        <w:spacing w:before="120" w:after="0" w:line="240" w:lineRule="auto"/>
        <w:ind w:left="397" w:hanging="397"/>
        <w:contextualSpacing w:val="0"/>
        <w:jc w:val="both"/>
        <w:rPr>
          <w:rFonts w:asciiTheme="majorBidi" w:hAnsiTheme="majorBidi" w:cstheme="majorBidi"/>
          <w:sz w:val="24"/>
          <w:szCs w:val="24"/>
          <w:shd w:val="clear" w:color="auto" w:fill="FFFFFF"/>
          <w:lang w:val="en-GB"/>
        </w:rPr>
      </w:pPr>
      <w:r w:rsidRPr="00334487">
        <w:rPr>
          <w:rFonts w:asciiTheme="majorBidi" w:hAnsiTheme="majorBidi" w:cstheme="majorBidi"/>
          <w:sz w:val="24"/>
          <w:szCs w:val="24"/>
          <w:shd w:val="clear" w:color="auto" w:fill="FFFFFF"/>
          <w:lang w:val="en-GB"/>
        </w:rPr>
        <w:t xml:space="preserve">How motivated are undergraduates to attend online classes during </w:t>
      </w:r>
      <w:r w:rsidR="00823731" w:rsidRPr="00334487">
        <w:rPr>
          <w:rFonts w:asciiTheme="majorBidi" w:hAnsiTheme="majorBidi" w:cstheme="majorBidi"/>
          <w:sz w:val="24"/>
          <w:szCs w:val="24"/>
          <w:shd w:val="clear" w:color="auto" w:fill="FFFFFF"/>
          <w:lang w:val="en-GB"/>
        </w:rPr>
        <w:t>the pandemic crisis</w:t>
      </w:r>
      <w:r w:rsidRPr="00334487">
        <w:rPr>
          <w:rFonts w:asciiTheme="majorBidi" w:hAnsiTheme="majorBidi" w:cstheme="majorBidi"/>
          <w:sz w:val="24"/>
          <w:szCs w:val="24"/>
          <w:shd w:val="clear" w:color="auto" w:fill="FFFFFF"/>
          <w:lang w:val="en-GB"/>
        </w:rPr>
        <w:t>?</w:t>
      </w:r>
    </w:p>
    <w:p w14:paraId="18DD9272" w14:textId="77777777" w:rsidR="007D531B" w:rsidRPr="00334487" w:rsidRDefault="007D531B" w:rsidP="00DB64AB">
      <w:pPr>
        <w:pStyle w:val="ListParagraph"/>
        <w:numPr>
          <w:ilvl w:val="0"/>
          <w:numId w:val="7"/>
        </w:numPr>
        <w:spacing w:before="120" w:after="0" w:line="240" w:lineRule="auto"/>
        <w:ind w:left="397" w:hanging="397"/>
        <w:contextualSpacing w:val="0"/>
        <w:jc w:val="both"/>
        <w:rPr>
          <w:rFonts w:asciiTheme="majorBidi" w:hAnsiTheme="majorBidi" w:cstheme="majorBidi"/>
          <w:sz w:val="24"/>
          <w:szCs w:val="24"/>
          <w:shd w:val="clear" w:color="auto" w:fill="FFFFFF"/>
          <w:lang w:val="en-GB"/>
        </w:rPr>
      </w:pPr>
      <w:r w:rsidRPr="00334487">
        <w:rPr>
          <w:rFonts w:asciiTheme="majorBidi" w:hAnsiTheme="majorBidi" w:cstheme="majorBidi"/>
          <w:sz w:val="24"/>
          <w:szCs w:val="24"/>
          <w:shd w:val="clear" w:color="auto" w:fill="FFFFFF"/>
          <w:lang w:val="en-GB"/>
        </w:rPr>
        <w:t>What factors influence the motivation of students to attend online classes during a time of crisis?</w:t>
      </w:r>
    </w:p>
    <w:p w14:paraId="0747ED7F" w14:textId="77777777" w:rsidR="00CC7670" w:rsidRPr="00334487" w:rsidRDefault="007D531B" w:rsidP="00DB64AB">
      <w:pPr>
        <w:pStyle w:val="ListParagraph"/>
        <w:numPr>
          <w:ilvl w:val="0"/>
          <w:numId w:val="7"/>
        </w:numPr>
        <w:spacing w:before="120" w:after="0" w:line="240" w:lineRule="auto"/>
        <w:ind w:left="397" w:hanging="397"/>
        <w:contextualSpacing w:val="0"/>
        <w:jc w:val="both"/>
        <w:rPr>
          <w:rFonts w:asciiTheme="majorBidi" w:hAnsiTheme="majorBidi" w:cstheme="majorBidi"/>
          <w:sz w:val="24"/>
          <w:szCs w:val="24"/>
          <w:shd w:val="clear" w:color="auto" w:fill="FFFFFF"/>
          <w:lang w:val="en-GB"/>
        </w:rPr>
      </w:pPr>
      <w:r w:rsidRPr="00334487">
        <w:rPr>
          <w:rFonts w:asciiTheme="majorBidi" w:hAnsiTheme="majorBidi" w:cstheme="majorBidi"/>
          <w:sz w:val="24"/>
          <w:szCs w:val="24"/>
          <w:shd w:val="clear" w:color="auto" w:fill="FFFFFF"/>
          <w:lang w:val="en-GB"/>
        </w:rPr>
        <w:t>What factors influence the continuation of online class attendance following a crisis?</w:t>
      </w:r>
    </w:p>
    <w:p w14:paraId="6D6EC417" w14:textId="408CD2F6" w:rsidR="00B41828" w:rsidRPr="00334487" w:rsidRDefault="004547E7" w:rsidP="00DB64AB">
      <w:pPr>
        <w:spacing w:before="120" w:after="0" w:line="240" w:lineRule="auto"/>
        <w:jc w:val="both"/>
        <w:rPr>
          <w:rFonts w:asciiTheme="majorBidi" w:hAnsiTheme="majorBidi" w:cstheme="majorBidi"/>
          <w:b/>
          <w:bCs/>
          <w:sz w:val="24"/>
          <w:szCs w:val="24"/>
          <w:rtl/>
        </w:rPr>
      </w:pPr>
      <w:r w:rsidRPr="00334487">
        <w:rPr>
          <w:rFonts w:asciiTheme="majorBidi" w:hAnsiTheme="majorBidi" w:cstheme="majorBidi"/>
          <w:b/>
          <w:bCs/>
          <w:sz w:val="24"/>
          <w:szCs w:val="24"/>
        </w:rPr>
        <w:t xml:space="preserve">Context </w:t>
      </w:r>
      <w:r w:rsidR="001A55B2" w:rsidRPr="00334487">
        <w:rPr>
          <w:rFonts w:asciiTheme="majorBidi" w:hAnsiTheme="majorBidi" w:cstheme="majorBidi"/>
          <w:b/>
          <w:bCs/>
          <w:sz w:val="24"/>
          <w:szCs w:val="24"/>
        </w:rPr>
        <w:t xml:space="preserve">of </w:t>
      </w:r>
      <w:r w:rsidRPr="00334487">
        <w:rPr>
          <w:rFonts w:asciiTheme="majorBidi" w:hAnsiTheme="majorBidi" w:cstheme="majorBidi"/>
          <w:b/>
          <w:bCs/>
          <w:sz w:val="24"/>
          <w:szCs w:val="24"/>
        </w:rPr>
        <w:t>the study</w:t>
      </w:r>
    </w:p>
    <w:p w14:paraId="4D658939" w14:textId="2114776E"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 xml:space="preserve">During COVID 19, both synchronous and asynchronous learning were employed as instructional tools in </w:t>
      </w:r>
      <w:r w:rsidR="00823731" w:rsidRPr="00334487">
        <w:rPr>
          <w:rFonts w:asciiTheme="majorBidi" w:hAnsiTheme="majorBidi" w:cstheme="majorBidi"/>
          <w:sz w:val="24"/>
          <w:szCs w:val="24"/>
          <w:lang w:val="en-GB"/>
        </w:rPr>
        <w:t>both higher education and secondary schools</w:t>
      </w:r>
      <w:r w:rsidRPr="00334487">
        <w:rPr>
          <w:rFonts w:asciiTheme="majorBidi" w:hAnsiTheme="majorBidi" w:cstheme="majorBidi"/>
          <w:sz w:val="24"/>
          <w:szCs w:val="24"/>
          <w:lang w:val="en-GB"/>
        </w:rPr>
        <w:t xml:space="preserve">. During the COVID-19 pandemic crisis, the study was undertaken at two large </w:t>
      </w:r>
      <w:r w:rsidR="000412E1" w:rsidRPr="00334487">
        <w:rPr>
          <w:rFonts w:asciiTheme="majorBidi" w:hAnsiTheme="majorBidi" w:cstheme="majorBidi"/>
          <w:sz w:val="24"/>
          <w:szCs w:val="24"/>
          <w:lang w:val="en-GB"/>
        </w:rPr>
        <w:t>universities</w:t>
      </w:r>
      <w:r w:rsidRPr="00334487">
        <w:rPr>
          <w:rFonts w:asciiTheme="majorBidi" w:hAnsiTheme="majorBidi" w:cstheme="majorBidi"/>
          <w:sz w:val="24"/>
          <w:szCs w:val="24"/>
          <w:lang w:val="en-GB"/>
        </w:rPr>
        <w:t xml:space="preserve"> in northern West Bank-Palestine. To combat the spread of COVID-19, both </w:t>
      </w:r>
      <w:r w:rsidR="000412E1" w:rsidRPr="00334487">
        <w:rPr>
          <w:rFonts w:asciiTheme="majorBidi" w:hAnsiTheme="majorBidi" w:cstheme="majorBidi"/>
          <w:sz w:val="24"/>
          <w:szCs w:val="24"/>
          <w:lang w:val="en-GB"/>
        </w:rPr>
        <w:t>universities</w:t>
      </w:r>
      <w:r w:rsidRPr="00334487">
        <w:rPr>
          <w:rFonts w:asciiTheme="majorBidi" w:hAnsiTheme="majorBidi" w:cstheme="majorBidi"/>
          <w:sz w:val="24"/>
          <w:szCs w:val="24"/>
          <w:lang w:val="en-GB"/>
        </w:rPr>
        <w:t xml:space="preserve"> shifted their teaching and learning from face-to-face to online learning, utilizing various forms of online </w:t>
      </w:r>
      <w:r w:rsidRPr="00334487">
        <w:rPr>
          <w:rFonts w:asciiTheme="majorBidi" w:hAnsiTheme="majorBidi" w:cstheme="majorBidi"/>
          <w:sz w:val="24"/>
          <w:szCs w:val="24"/>
          <w:lang w:val="en-GB"/>
        </w:rPr>
        <w:lastRenderedPageBreak/>
        <w:t xml:space="preserve">learning, including Zoom Meet. Both </w:t>
      </w:r>
      <w:r w:rsidR="000412E1" w:rsidRPr="00334487">
        <w:rPr>
          <w:rFonts w:asciiTheme="majorBidi" w:hAnsiTheme="majorBidi" w:cstheme="majorBidi"/>
          <w:sz w:val="24"/>
          <w:szCs w:val="24"/>
          <w:lang w:val="en-GB"/>
        </w:rPr>
        <w:t>universities</w:t>
      </w:r>
      <w:r w:rsidRPr="00334487">
        <w:rPr>
          <w:rFonts w:asciiTheme="majorBidi" w:hAnsiTheme="majorBidi" w:cstheme="majorBidi"/>
          <w:sz w:val="24"/>
          <w:szCs w:val="24"/>
          <w:lang w:val="en-GB"/>
        </w:rPr>
        <w:t xml:space="preserve"> utilized Zoom as a platform for synchronous online material distribution and real-time instruction in order to simulate face-to-face learning. </w:t>
      </w:r>
      <w:r w:rsidR="001A55B2" w:rsidRPr="00334487">
        <w:rPr>
          <w:rFonts w:asciiTheme="majorBidi" w:hAnsiTheme="majorBidi" w:cstheme="majorBidi"/>
          <w:sz w:val="24"/>
          <w:szCs w:val="24"/>
          <w:lang w:val="en-GB"/>
        </w:rPr>
        <w:t>Despite the fact that students were heavily encouraged to attend Zoom lecture meetings, Students’ attendance in these sessions was low.</w:t>
      </w:r>
      <w:r w:rsidRPr="00334487">
        <w:rPr>
          <w:rFonts w:asciiTheme="majorBidi" w:hAnsiTheme="majorBidi" w:cstheme="majorBidi"/>
          <w:sz w:val="24"/>
          <w:szCs w:val="24"/>
          <w:lang w:val="en-GB"/>
        </w:rPr>
        <w:t xml:space="preserve"> All synchronous Zoom sessions were recorded and made available to all students, including those who were unable to attend.</w:t>
      </w:r>
    </w:p>
    <w:p w14:paraId="4B4E304A" w14:textId="1EF8C8E5"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 xml:space="preserve">Students may check in to zoom classes using their phones or any other device of their choosing. To prevent unwelcome visitors from entering and disturbing Zoom sessions, instructors were encouraged to utilize the "waiting room" feature. These sessions were planned concurrently with the in-person class time. The "chat" and "screen sharing" aspects of Zoom can boost student participation and engagement in online learning activities. During synchronous learning via zoom, instructors may utilize PowerPoint and the "screen sharing" function of Zoom. </w:t>
      </w:r>
      <w:r w:rsidR="00DD6442" w:rsidRPr="00334487">
        <w:rPr>
          <w:rFonts w:asciiTheme="majorBidi" w:hAnsiTheme="majorBidi" w:cstheme="majorBidi"/>
          <w:sz w:val="24"/>
          <w:szCs w:val="24"/>
          <w:lang w:val="en-GB"/>
        </w:rPr>
        <w:t>T</w:t>
      </w:r>
      <w:r w:rsidRPr="00334487">
        <w:rPr>
          <w:rFonts w:asciiTheme="majorBidi" w:hAnsiTheme="majorBidi" w:cstheme="majorBidi"/>
          <w:sz w:val="24"/>
          <w:szCs w:val="24"/>
          <w:lang w:val="en-GB"/>
        </w:rPr>
        <w:t>he majority of students have access to audio and video (webcam) features, students are unwilling to keep the video "on" capability enabled during Zoom live sessions.</w:t>
      </w:r>
    </w:p>
    <w:p w14:paraId="1F328D6C" w14:textId="08BBC2E5" w:rsidR="001A55B2" w:rsidRPr="00334487" w:rsidRDefault="001A55B2"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Many Palestinian students lacked a laptop or desktop computer when instruction moved online. According to the Palestinian Central Bureau of Statistics, just 33.2% of homes have a computer (desktop, laptop, tablet) in 2019, whereas 72.3% of individuals over the age of 18 use the Internet (Palestinian Central Bureau of Statistics [PCBS], 2021). For public teaching, live sessions, images, and large text downloads demand a high bandwidth. In addition, siblings have to usually share the available device, and they may not have their own room. According to PCBs, the average number of rooms in a house in 2019 is 3.6, with an average of 1.4 people per room (PCBS, 2021).</w:t>
      </w:r>
    </w:p>
    <w:p w14:paraId="2B14C1F5" w14:textId="77777777"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Universities utilize Moodle for asynchronous mode in addition to synchronous mode. Consequently, students can connect with their peers and professors and upload their assignments from any location.</w:t>
      </w:r>
    </w:p>
    <w:p w14:paraId="79E74533" w14:textId="77777777" w:rsidR="004C31C3" w:rsidRPr="00334487" w:rsidRDefault="004547E7" w:rsidP="00DB64AB">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Conceptual Framework</w:t>
      </w:r>
      <w:r w:rsidR="004E6EB5" w:rsidRPr="00334487">
        <w:rPr>
          <w:rFonts w:asciiTheme="majorBidi" w:hAnsiTheme="majorBidi" w:cstheme="majorBidi"/>
          <w:b/>
          <w:bCs/>
          <w:sz w:val="24"/>
          <w:szCs w:val="24"/>
        </w:rPr>
        <w:t xml:space="preserve"> &amp; Literature Review</w:t>
      </w:r>
    </w:p>
    <w:p w14:paraId="3856C132" w14:textId="75860194" w:rsidR="007D531B" w:rsidRPr="00334487" w:rsidRDefault="007D531B" w:rsidP="00DB64AB">
      <w:pPr>
        <w:pStyle w:val="NormalWeb"/>
        <w:shd w:val="clear" w:color="auto" w:fill="FFFFFF"/>
        <w:spacing w:before="120" w:beforeAutospacing="0" w:after="0" w:afterAutospacing="0"/>
        <w:ind w:firstLine="397"/>
        <w:jc w:val="both"/>
        <w:rPr>
          <w:rFonts w:asciiTheme="majorBidi" w:eastAsiaTheme="minorHAnsi" w:hAnsiTheme="majorBidi" w:cstheme="majorBidi"/>
          <w:lang w:val="en-US" w:eastAsia="en-US"/>
        </w:rPr>
      </w:pPr>
      <w:r w:rsidRPr="00334487">
        <w:rPr>
          <w:rFonts w:asciiTheme="majorBidi" w:eastAsiaTheme="minorHAnsi" w:hAnsiTheme="majorBidi" w:cstheme="majorBidi"/>
          <w:lang w:val="en-US" w:eastAsia="en-US"/>
        </w:rPr>
        <w:t>Motivation and learning cannot be separated since they influence one another (</w:t>
      </w:r>
      <w:proofErr w:type="spellStart"/>
      <w:r w:rsidRPr="00334487">
        <w:rPr>
          <w:rFonts w:asciiTheme="majorBidi" w:eastAsiaTheme="minorHAnsi" w:hAnsiTheme="majorBidi" w:cstheme="majorBidi"/>
          <w:lang w:val="en-US" w:eastAsia="en-US"/>
        </w:rPr>
        <w:t>Lumbantobing</w:t>
      </w:r>
      <w:proofErr w:type="spellEnd"/>
      <w:r w:rsidRPr="00334487">
        <w:rPr>
          <w:rFonts w:asciiTheme="majorBidi" w:eastAsiaTheme="minorHAnsi" w:hAnsiTheme="majorBidi" w:cstheme="majorBidi"/>
          <w:lang w:val="en-US" w:eastAsia="en-US"/>
        </w:rPr>
        <w:t xml:space="preserve">, 2020). </w:t>
      </w:r>
      <w:proofErr w:type="spellStart"/>
      <w:r w:rsidRPr="00334487">
        <w:rPr>
          <w:rFonts w:asciiTheme="majorBidi" w:eastAsiaTheme="minorHAnsi" w:hAnsiTheme="majorBidi" w:cstheme="majorBidi"/>
          <w:lang w:val="en-US" w:eastAsia="en-US"/>
        </w:rPr>
        <w:t>Kholifah</w:t>
      </w:r>
      <w:proofErr w:type="spellEnd"/>
      <w:r w:rsidR="00DB64AB" w:rsidRPr="00334487">
        <w:rPr>
          <w:rFonts w:asciiTheme="majorBidi" w:eastAsiaTheme="minorHAnsi" w:hAnsiTheme="majorBidi" w:cstheme="majorBidi"/>
          <w:lang w:val="en-US" w:eastAsia="en-US"/>
        </w:rPr>
        <w:t>,</w:t>
      </w:r>
      <w:r w:rsidRPr="00334487">
        <w:rPr>
          <w:rFonts w:asciiTheme="majorBidi" w:eastAsiaTheme="minorHAnsi" w:hAnsiTheme="majorBidi" w:cstheme="majorBidi"/>
          <w:lang w:val="en-US" w:eastAsia="en-US"/>
        </w:rPr>
        <w:t xml:space="preserve"> </w:t>
      </w:r>
      <w:r w:rsidRPr="00334487">
        <w:rPr>
          <w:rFonts w:asciiTheme="majorBidi" w:eastAsiaTheme="minorHAnsi" w:hAnsiTheme="majorBidi" w:cstheme="majorBidi"/>
          <w:i/>
          <w:iCs/>
          <w:lang w:val="en-US" w:eastAsia="en-US"/>
        </w:rPr>
        <w:t>et al</w:t>
      </w:r>
      <w:r w:rsidRPr="00334487">
        <w:rPr>
          <w:rFonts w:asciiTheme="majorBidi" w:eastAsiaTheme="minorHAnsi" w:hAnsiTheme="majorBidi" w:cstheme="majorBidi"/>
          <w:lang w:val="en-US" w:eastAsia="en-US"/>
        </w:rPr>
        <w:t xml:space="preserve">. (2020) defined motivation </w:t>
      </w:r>
      <w:r w:rsidRPr="00334487">
        <w:rPr>
          <w:rFonts w:asciiTheme="majorBidi" w:eastAsiaTheme="minorHAnsi" w:hAnsiTheme="majorBidi" w:cstheme="majorBidi"/>
          <w:lang w:val="en-US" w:eastAsia="en-US"/>
        </w:rPr>
        <w:lastRenderedPageBreak/>
        <w:t xml:space="preserve">as "the goals people choose to pursue and the degree to which they pursue them actively or intensely" (p. 4). According to </w:t>
      </w:r>
      <w:proofErr w:type="spellStart"/>
      <w:r w:rsidRPr="00334487">
        <w:rPr>
          <w:rFonts w:asciiTheme="majorBidi" w:eastAsiaTheme="minorHAnsi" w:hAnsiTheme="majorBidi" w:cstheme="majorBidi"/>
          <w:lang w:val="en-US" w:eastAsia="en-US"/>
        </w:rPr>
        <w:t>Lumbantobing</w:t>
      </w:r>
      <w:proofErr w:type="spellEnd"/>
      <w:r w:rsidRPr="00334487">
        <w:rPr>
          <w:rFonts w:asciiTheme="majorBidi" w:eastAsiaTheme="minorHAnsi" w:hAnsiTheme="majorBidi" w:cstheme="majorBidi"/>
          <w:lang w:val="en-US" w:eastAsia="en-US"/>
        </w:rPr>
        <w:t xml:space="preserve"> (2020), learning is a generally permanent change in behavior that may occur as a result of practice or reinforcement based on the desire to attain specified goals.</w:t>
      </w:r>
    </w:p>
    <w:p w14:paraId="733E64D1" w14:textId="77777777" w:rsidR="007D531B" w:rsidRPr="00334487" w:rsidRDefault="007D531B" w:rsidP="00DB64AB">
      <w:pPr>
        <w:shd w:val="clear" w:color="auto" w:fill="FFFFFF"/>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Literature demonstrated the need to characterize motivation as intrinsic and extrinsic in order to comprehend the notion of motivation (Meşe &amp; Sevilen, 2021). Intrinsic motivation entails voluntarily engaging in pleasurable tasks that offer novelty and ideal difficulty. Intrinsically driven actions are those conducted solely for the enjoyment of the activity itself (Keller, 2008). In contrast, extrinsically driven activities are completed for the rewards that result from the action, and not necessarily for the enjoyment of doing the activity itself (Keller, 2010).</w:t>
      </w:r>
    </w:p>
    <w:p w14:paraId="3BAE94F8" w14:textId="77777777" w:rsidR="00DF67D6" w:rsidRPr="00334487" w:rsidRDefault="007D531B" w:rsidP="00DB64AB">
      <w:pPr>
        <w:shd w:val="clear" w:color="auto" w:fill="FFFFFF"/>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The motivation model (ARCS-V model) was developed to investigate what variables encourage people to learn and to find tactics and strategies that influence learning motivation (Keller, 1987). The ARCS-V model was chosen for this research due to its simplicity and orderly flow of instructional processes, both of which can be applied to the design of zoom meetings lectures. In addition, this research acknowledges that student motivation is a crucial influence in student perseverance in attending zoom lectures. To further comprehend the ARCS-V paradigm, it is necessary to examine each category (Li &amp; Keller, 2018).</w:t>
      </w:r>
    </w:p>
    <w:p w14:paraId="3395CF6D" w14:textId="33A87BE7" w:rsidR="007D531B" w:rsidRPr="00334487" w:rsidRDefault="007D531B" w:rsidP="00DB64AB">
      <w:pPr>
        <w:shd w:val="clear" w:color="auto" w:fill="FFFFFF"/>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 xml:space="preserve">Attention encompasses study pertaining to curiosity and arousal, interest, boredom, and other related topics such as sensation seeking. (Keller, 2016). Strategies for gaining attention during zoom include including communication tools, such as chat boxes in online classes, technical tools, or gamification, such as using </w:t>
      </w:r>
      <w:proofErr w:type="spellStart"/>
      <w:r w:rsidRPr="00334487">
        <w:rPr>
          <w:rFonts w:asciiTheme="majorBidi" w:eastAsia="Times New Roman" w:hAnsiTheme="majorBidi" w:cstheme="majorBidi"/>
          <w:sz w:val="24"/>
          <w:szCs w:val="24"/>
          <w:lang w:val="en-GB" w:eastAsia="en-GB"/>
        </w:rPr>
        <w:t>Khahoot</w:t>
      </w:r>
      <w:proofErr w:type="spellEnd"/>
      <w:r w:rsidRPr="00334487">
        <w:rPr>
          <w:rFonts w:asciiTheme="majorBidi" w:eastAsia="Times New Roman" w:hAnsiTheme="majorBidi" w:cstheme="majorBidi"/>
          <w:sz w:val="24"/>
          <w:szCs w:val="24"/>
          <w:lang w:val="en-GB" w:eastAsia="en-GB"/>
        </w:rPr>
        <w:t xml:space="preserve"> to create fun and excitement to the meeting (Li &amp; Keller, 2018). Utilize a virtual whiteboard and interactive pads to construct a collaborative thought process (Rivera</w:t>
      </w:r>
      <w:r w:rsidR="009F5175" w:rsidRPr="00334487">
        <w:rPr>
          <w:rFonts w:asciiTheme="majorBidi" w:eastAsia="Times New Roman" w:hAnsiTheme="majorBidi" w:cstheme="majorBidi"/>
          <w:sz w:val="24"/>
          <w:szCs w:val="24"/>
          <w:lang w:val="en-GB" w:eastAsia="en-GB"/>
        </w:rPr>
        <w:t>,</w:t>
      </w:r>
      <w:r w:rsidRPr="00334487">
        <w:rPr>
          <w:rFonts w:asciiTheme="majorBidi" w:eastAsia="Times New Roman" w:hAnsiTheme="majorBidi" w:cstheme="majorBidi"/>
          <w:sz w:val="24"/>
          <w:szCs w:val="24"/>
          <w:lang w:val="en-GB" w:eastAsia="en-GB"/>
        </w:rPr>
        <w:t xml:space="preserve"> </w:t>
      </w:r>
      <w:r w:rsidRPr="00334487">
        <w:rPr>
          <w:rFonts w:asciiTheme="majorBidi" w:eastAsia="Times New Roman" w:hAnsiTheme="majorBidi" w:cstheme="majorBidi"/>
          <w:i/>
          <w:iCs/>
          <w:sz w:val="24"/>
          <w:szCs w:val="24"/>
          <w:lang w:val="en-GB" w:eastAsia="en-GB"/>
        </w:rPr>
        <w:t>et al</w:t>
      </w:r>
      <w:r w:rsidRPr="00334487">
        <w:rPr>
          <w:rFonts w:asciiTheme="majorBidi" w:eastAsia="Times New Roman" w:hAnsiTheme="majorBidi" w:cstheme="majorBidi"/>
          <w:sz w:val="24"/>
          <w:szCs w:val="24"/>
          <w:lang w:val="en-GB" w:eastAsia="en-GB"/>
        </w:rPr>
        <w:t>. 2021), utilize breakout rooms, catch their attention with online surveys, and use interactive videos to provide feedback or spark debates. Studies indicate that. Using the same sequence of events throughout a course can be uninspiring and monotonous, and teachers risk students tuning out or putting minimal effort in class (</w:t>
      </w:r>
      <w:r w:rsidR="00986749" w:rsidRPr="00334487">
        <w:rPr>
          <w:rFonts w:asciiTheme="majorBidi" w:eastAsia="Times New Roman" w:hAnsiTheme="majorBidi" w:cstheme="majorBidi"/>
          <w:sz w:val="24"/>
          <w:szCs w:val="24"/>
          <w:lang w:val="en-GB" w:eastAsia="en-GB"/>
        </w:rPr>
        <w:t>Turel &amp; Sanal, 2018).</w:t>
      </w:r>
    </w:p>
    <w:p w14:paraId="15436091" w14:textId="77777777" w:rsidR="007D531B" w:rsidRPr="00334487" w:rsidRDefault="007D531B" w:rsidP="00DB64AB">
      <w:pPr>
        <w:shd w:val="clear" w:color="auto" w:fill="FFFFFF"/>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lastRenderedPageBreak/>
        <w:t>The second category guarantees that the student perceives the learning experience to be personally meaningful (Keller, 2010). Relevance for online learning and synchronous meetings in terms of knowing why students need to study the knowledge and attend zoom classes is crucial for student motivation. Students will be more motivated to attend lessons if they comprehend the significance of synchronous encounters. Instructors can tie course material to real-world and work-related situations, allowing students to comprehend how the curriculum will benefit them now and in the future. According to Keller (2010), instructors can also establish a pleasant and engaging online environment by addressing students by their first names and encouraging them to share instances of how the course material is relevant to their current surroundings.</w:t>
      </w:r>
    </w:p>
    <w:p w14:paraId="54DC5797" w14:textId="77777777" w:rsidR="007D531B" w:rsidRPr="00334487" w:rsidRDefault="007D531B" w:rsidP="00DB64AB">
      <w:pPr>
        <w:shd w:val="clear" w:color="auto" w:fill="FFFFFF"/>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 xml:space="preserve">The third element, confidence, refers to the consequences of positive expectations for achievement, experiences of success, and attributing triumphs to one's abilities and efforts rather than to luck or to too easy or demanding task challenge levels (Keller, 2016). Even if students believe the material is pertinent and are eager to learn it, they may not be suitably motivated due to insufficient or excessive confidence or success expectations. They may have ingrained anxieties about the topic, ability, or circumstance that impede them from learning efficiently (Keller, 2010). In these circumstances, teachers must construct the learning materials and environment, as well as their own </w:t>
      </w:r>
      <w:proofErr w:type="spellStart"/>
      <w:r w:rsidRPr="00334487">
        <w:rPr>
          <w:rFonts w:asciiTheme="majorBidi" w:eastAsia="Times New Roman" w:hAnsiTheme="majorBidi" w:cstheme="majorBidi"/>
          <w:sz w:val="24"/>
          <w:szCs w:val="24"/>
          <w:lang w:val="en-GB" w:eastAsia="en-GB"/>
        </w:rPr>
        <w:t>behavior</w:t>
      </w:r>
      <w:proofErr w:type="spellEnd"/>
      <w:r w:rsidRPr="00334487">
        <w:rPr>
          <w:rFonts w:asciiTheme="majorBidi" w:eastAsia="Times New Roman" w:hAnsiTheme="majorBidi" w:cstheme="majorBidi"/>
          <w:sz w:val="24"/>
          <w:szCs w:val="24"/>
          <w:lang w:val="en-GB" w:eastAsia="en-GB"/>
        </w:rPr>
        <w:t>, such that students are satisfied they can master the material and achieve genuine accomplishment on an assignment. Confidence in a virtual classroom is a difficult topic that involves addressing expectations in each zoom meeting and constructing an asynchronous environment in which concepts are scaffolded.</w:t>
      </w:r>
    </w:p>
    <w:p w14:paraId="24192F8C" w14:textId="0BA324BB" w:rsidR="007D531B" w:rsidRPr="00334487" w:rsidRDefault="007D531B" w:rsidP="00DB64AB">
      <w:pPr>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 xml:space="preserve">Students will be motivated to learn if teachers meet the first three motivating objectives (attention, relevance, and confidence). Next, students must have sentiments of pleasure with the method or outcomes of the learning experience in order to retain a desire to learn. Extrinsic and intrinsic variables can both result in happiness. Extrinsic variables are well-known to humans (Li &amp; Keller, 2018). They include grades, advancement prospects, certificates, and other tangible prizes. Although intrinsic aspects </w:t>
      </w:r>
      <w:r w:rsidRPr="00334487">
        <w:rPr>
          <w:rFonts w:asciiTheme="majorBidi" w:eastAsia="Times New Roman" w:hAnsiTheme="majorBidi" w:cstheme="majorBidi"/>
          <w:sz w:val="24"/>
          <w:szCs w:val="24"/>
          <w:lang w:val="en-GB" w:eastAsia="en-GB"/>
        </w:rPr>
        <w:lastRenderedPageBreak/>
        <w:t>are often neglected, they can also be persuasive. People like accomplishments that boost their emotions of self-worth, positive relationships with others, having their opinions heard and respected, and overcoming obstacles that boos</w:t>
      </w:r>
      <w:r w:rsidR="00C03609" w:rsidRPr="00334487">
        <w:rPr>
          <w:rFonts w:asciiTheme="majorBidi" w:eastAsia="Times New Roman" w:hAnsiTheme="majorBidi" w:cstheme="majorBidi"/>
          <w:sz w:val="24"/>
          <w:szCs w:val="24"/>
          <w:lang w:val="en-GB" w:eastAsia="en-GB"/>
        </w:rPr>
        <w:t xml:space="preserve">t their feelings of competence </w:t>
      </w:r>
      <w:r w:rsidRPr="00334487">
        <w:rPr>
          <w:rFonts w:asciiTheme="majorBidi" w:eastAsia="Times New Roman" w:hAnsiTheme="majorBidi" w:cstheme="majorBidi"/>
          <w:sz w:val="24"/>
          <w:szCs w:val="24"/>
          <w:lang w:val="en-GB" w:eastAsia="en-GB"/>
        </w:rPr>
        <w:t>(Keller, 2010).</w:t>
      </w:r>
    </w:p>
    <w:p w14:paraId="7541D2B7" w14:textId="77777777" w:rsidR="007D531B" w:rsidRPr="00334487" w:rsidRDefault="007D531B" w:rsidP="00DB64AB">
      <w:pPr>
        <w:shd w:val="clear" w:color="auto" w:fill="FFFFFF"/>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There are techniques instructors can use to increase learner satisfaction, such as permitting students to demonstrate how new knowledge has helped them (Keller, 2010), activating discussion boards and chat boxes, and giving students time to reflect on their learning. Bawa (2016) asserts that positive acknowledgment and feedback increase student satisfaction. Students value being recognized for their diligence and academic performance, and they are treated fairly and equally (Keller, 2010).</w:t>
      </w:r>
    </w:p>
    <w:p w14:paraId="793DB3E8" w14:textId="5B4726FB" w:rsidR="007D531B" w:rsidRPr="00334487" w:rsidRDefault="007D531B" w:rsidP="00DB64AB">
      <w:pPr>
        <w:shd w:val="clear" w:color="auto" w:fill="FFFFFF"/>
        <w:spacing w:before="120" w:after="0" w:line="240" w:lineRule="auto"/>
        <w:ind w:firstLine="397"/>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 xml:space="preserve">According to Keller (2016), highly driven pupils will persevere until they achieved their objective. Those who were not as strongly motivated, on the other hand, would postpone or give up even if the eventual objective was vital to them. A fifth category was established to describe the disparities between these students and to offer a foundation for motivational support actions (Keller 2008; </w:t>
      </w:r>
      <w:r w:rsidR="00264F7A" w:rsidRPr="00334487">
        <w:rPr>
          <w:rFonts w:asciiTheme="majorBidi" w:eastAsia="Times New Roman" w:hAnsiTheme="majorBidi" w:cstheme="majorBidi"/>
          <w:sz w:val="24"/>
          <w:szCs w:val="24"/>
          <w:lang w:val="en-GB" w:eastAsia="en-GB"/>
        </w:rPr>
        <w:t>Keller, 2016)</w:t>
      </w:r>
      <w:r w:rsidRPr="00334487">
        <w:rPr>
          <w:rFonts w:asciiTheme="majorBidi" w:eastAsia="Times New Roman" w:hAnsiTheme="majorBidi" w:cstheme="majorBidi"/>
          <w:sz w:val="24"/>
          <w:szCs w:val="24"/>
          <w:lang w:val="en-GB" w:eastAsia="en-GB"/>
        </w:rPr>
        <w:t>. It was referred to as volition, and it included variables and methods associated with persistence.</w:t>
      </w:r>
    </w:p>
    <w:p w14:paraId="4F2BCE2E" w14:textId="3A94BB67" w:rsidR="007D531B" w:rsidRPr="00334487" w:rsidRDefault="007D531B" w:rsidP="00DB64AB">
      <w:pPr>
        <w:pStyle w:val="Textbody"/>
        <w:spacing w:before="120" w:after="0"/>
        <w:ind w:firstLine="397"/>
        <w:jc w:val="both"/>
        <w:rPr>
          <w:rFonts w:asciiTheme="majorBidi" w:eastAsia="Times New Roman" w:hAnsiTheme="majorBidi" w:cstheme="majorBidi"/>
          <w:lang w:val="en-GB" w:eastAsia="en-GB"/>
        </w:rPr>
      </w:pPr>
      <w:proofErr w:type="gramStart"/>
      <w:r w:rsidRPr="00334487">
        <w:rPr>
          <w:rFonts w:asciiTheme="majorBidi" w:eastAsia="Times New Roman" w:hAnsiTheme="majorBidi" w:cstheme="majorBidi"/>
          <w:lang w:val="en-GB" w:eastAsia="en-GB"/>
        </w:rPr>
        <w:t>Multiple research</w:t>
      </w:r>
      <w:proofErr w:type="gramEnd"/>
      <w:r w:rsidRPr="00334487">
        <w:rPr>
          <w:rFonts w:asciiTheme="majorBidi" w:eastAsia="Times New Roman" w:hAnsiTheme="majorBidi" w:cstheme="majorBidi"/>
          <w:lang w:val="en-GB" w:eastAsia="en-GB"/>
        </w:rPr>
        <w:t xml:space="preserve"> demonstrate that student motivation is the most important factor in determining academic achievement (</w:t>
      </w:r>
      <w:proofErr w:type="spellStart"/>
      <w:r w:rsidRPr="00334487">
        <w:rPr>
          <w:rFonts w:asciiTheme="majorBidi" w:eastAsia="Times New Roman" w:hAnsiTheme="majorBidi" w:cstheme="majorBidi"/>
          <w:lang w:val="en-GB" w:eastAsia="en-GB"/>
        </w:rPr>
        <w:t>Martn-Somer</w:t>
      </w:r>
      <w:proofErr w:type="spellEnd"/>
      <w:r w:rsidR="009F5175" w:rsidRPr="00334487">
        <w:rPr>
          <w:rFonts w:asciiTheme="majorBidi" w:eastAsia="Times New Roman" w:hAnsiTheme="majorBidi" w:cstheme="majorBidi"/>
          <w:lang w:val="en-GB" w:eastAsia="en-GB"/>
        </w:rPr>
        <w:t>,</w:t>
      </w:r>
      <w:r w:rsidRPr="00334487">
        <w:rPr>
          <w:rFonts w:asciiTheme="majorBidi" w:eastAsia="Times New Roman" w:hAnsiTheme="majorBidi" w:cstheme="majorBidi"/>
          <w:lang w:val="en-GB" w:eastAsia="en-GB"/>
        </w:rPr>
        <w:t xml:space="preserve"> </w:t>
      </w:r>
      <w:r w:rsidRPr="00334487">
        <w:rPr>
          <w:rFonts w:asciiTheme="majorBidi" w:eastAsia="Times New Roman" w:hAnsiTheme="majorBidi" w:cstheme="majorBidi"/>
          <w:i/>
          <w:iCs/>
          <w:lang w:val="en-GB" w:eastAsia="en-GB"/>
        </w:rPr>
        <w:t>et al</w:t>
      </w:r>
      <w:r w:rsidRPr="00334487">
        <w:rPr>
          <w:rFonts w:asciiTheme="majorBidi" w:eastAsia="Times New Roman" w:hAnsiTheme="majorBidi" w:cstheme="majorBidi"/>
          <w:lang w:val="en-GB" w:eastAsia="en-GB"/>
        </w:rPr>
        <w:t xml:space="preserve">. 2021). According to a study conducted by </w:t>
      </w:r>
      <w:r w:rsidR="003013C8" w:rsidRPr="00334487">
        <w:rPr>
          <w:rFonts w:asciiTheme="majorBidi" w:eastAsia="Times New Roman" w:hAnsiTheme="majorBidi" w:cstheme="majorBidi"/>
          <w:lang w:val="en-GB" w:eastAsia="en-GB"/>
        </w:rPr>
        <w:t>Wang, Shannon, and Ross</w:t>
      </w:r>
      <w:r w:rsidR="006A0FB7" w:rsidRPr="00334487">
        <w:rPr>
          <w:rFonts w:asciiTheme="majorBidi" w:eastAsia="Times New Roman" w:hAnsiTheme="majorBidi" w:cstheme="majorBidi"/>
          <w:lang w:val="en-GB" w:eastAsia="en-GB"/>
        </w:rPr>
        <w:t xml:space="preserve"> </w:t>
      </w:r>
      <w:r w:rsidR="003013C8" w:rsidRPr="00334487">
        <w:rPr>
          <w:rFonts w:asciiTheme="majorBidi" w:eastAsia="Times New Roman" w:hAnsiTheme="majorBidi" w:cstheme="majorBidi"/>
          <w:lang w:val="en-GB" w:eastAsia="en-GB"/>
        </w:rPr>
        <w:t>(2013</w:t>
      </w:r>
      <w:r w:rsidR="00C61B0F" w:rsidRPr="00334487">
        <w:rPr>
          <w:rFonts w:asciiTheme="majorBidi" w:eastAsia="Times New Roman" w:hAnsiTheme="majorBidi" w:cstheme="majorBidi"/>
          <w:lang w:val="en-GB" w:eastAsia="en-GB"/>
        </w:rPr>
        <w:t xml:space="preserve">), </w:t>
      </w:r>
      <w:r w:rsidRPr="00334487">
        <w:rPr>
          <w:rFonts w:asciiTheme="majorBidi" w:eastAsia="Times New Roman" w:hAnsiTheme="majorBidi" w:cstheme="majorBidi"/>
          <w:lang w:val="en-GB" w:eastAsia="en-GB"/>
        </w:rPr>
        <w:t>students with a higher degree of motivation had a higher level of course satisfaction, which contributed to higher academic achievement.</w:t>
      </w:r>
    </w:p>
    <w:p w14:paraId="5E91A123" w14:textId="36915079" w:rsidR="007D531B" w:rsidRPr="00334487" w:rsidRDefault="007D531B" w:rsidP="00DB64AB">
      <w:pPr>
        <w:pStyle w:val="Textbody"/>
        <w:spacing w:before="120" w:after="0"/>
        <w:ind w:firstLine="397"/>
        <w:jc w:val="both"/>
        <w:rPr>
          <w:rFonts w:asciiTheme="majorBidi" w:hAnsiTheme="majorBidi" w:cstheme="majorBidi"/>
          <w:shd w:val="clear" w:color="auto" w:fill="FFFFFF"/>
          <w:lang w:val="en-GB"/>
        </w:rPr>
      </w:pPr>
      <w:r w:rsidRPr="00334487">
        <w:rPr>
          <w:rFonts w:asciiTheme="majorBidi" w:hAnsiTheme="majorBidi" w:cstheme="majorBidi"/>
          <w:shd w:val="clear" w:color="auto" w:fill="FFFFFF"/>
          <w:lang w:val="en-GB"/>
        </w:rPr>
        <w:t xml:space="preserve">Other research </w:t>
      </w:r>
      <w:proofErr w:type="gramStart"/>
      <w:r w:rsidRPr="00334487">
        <w:rPr>
          <w:rFonts w:asciiTheme="majorBidi" w:hAnsiTheme="majorBidi" w:cstheme="majorBidi"/>
          <w:shd w:val="clear" w:color="auto" w:fill="FFFFFF"/>
          <w:lang w:val="en-GB"/>
        </w:rPr>
        <w:t>have</w:t>
      </w:r>
      <w:proofErr w:type="gramEnd"/>
      <w:r w:rsidRPr="00334487">
        <w:rPr>
          <w:rFonts w:asciiTheme="majorBidi" w:hAnsiTheme="majorBidi" w:cstheme="majorBidi"/>
          <w:shd w:val="clear" w:color="auto" w:fill="FFFFFF"/>
          <w:lang w:val="en-GB"/>
        </w:rPr>
        <w:t xml:space="preserve"> investigated the association between mobile technology and higher education parameters. Using AMOS 18, </w:t>
      </w:r>
      <w:proofErr w:type="spellStart"/>
      <w:r w:rsidRPr="00334487">
        <w:rPr>
          <w:rFonts w:asciiTheme="majorBidi" w:hAnsiTheme="majorBidi" w:cstheme="majorBidi"/>
          <w:shd w:val="clear" w:color="auto" w:fill="FFFFFF"/>
          <w:lang w:val="en-GB"/>
        </w:rPr>
        <w:t>Aburub</w:t>
      </w:r>
      <w:proofErr w:type="spellEnd"/>
      <w:r w:rsidRPr="00334487">
        <w:rPr>
          <w:rFonts w:asciiTheme="majorBidi" w:hAnsiTheme="majorBidi" w:cstheme="majorBidi"/>
          <w:shd w:val="clear" w:color="auto" w:fill="FFFFFF"/>
          <w:lang w:val="en-GB"/>
        </w:rPr>
        <w:t xml:space="preserve"> and </w:t>
      </w:r>
      <w:proofErr w:type="spellStart"/>
      <w:r w:rsidRPr="00334487">
        <w:rPr>
          <w:rFonts w:asciiTheme="majorBidi" w:hAnsiTheme="majorBidi" w:cstheme="majorBidi"/>
          <w:shd w:val="clear" w:color="auto" w:fill="FFFFFF"/>
          <w:lang w:val="en-GB"/>
        </w:rPr>
        <w:t>Alnawas</w:t>
      </w:r>
      <w:proofErr w:type="spellEnd"/>
      <w:r w:rsidRPr="00334487">
        <w:rPr>
          <w:rFonts w:asciiTheme="majorBidi" w:hAnsiTheme="majorBidi" w:cstheme="majorBidi"/>
          <w:shd w:val="clear" w:color="auto" w:fill="FFFFFF"/>
          <w:lang w:val="en-GB"/>
        </w:rPr>
        <w:t xml:space="preserve"> (2019) created a structural equation model to examine the factors influencing mobile technology use in higher education. The data demonstrated that perceived utility had the greatest impact on attitudes toward mobile technology integration. Using the Unified Theory of Acceptance and Use of Technology, Abu-Al-</w:t>
      </w:r>
      <w:proofErr w:type="spellStart"/>
      <w:r w:rsidRPr="00334487">
        <w:rPr>
          <w:rFonts w:asciiTheme="majorBidi" w:hAnsiTheme="majorBidi" w:cstheme="majorBidi"/>
          <w:shd w:val="clear" w:color="auto" w:fill="FFFFFF"/>
          <w:lang w:val="en-GB"/>
        </w:rPr>
        <w:t>Aish</w:t>
      </w:r>
      <w:proofErr w:type="spellEnd"/>
      <w:r w:rsidRPr="00334487">
        <w:rPr>
          <w:rFonts w:asciiTheme="majorBidi" w:hAnsiTheme="majorBidi" w:cstheme="majorBidi"/>
          <w:shd w:val="clear" w:color="auto" w:fill="FFFFFF"/>
          <w:lang w:val="en-GB"/>
        </w:rPr>
        <w:t xml:space="preserve"> and Love (2013) built a model to investigate the interactions between the factors (UTAUT). Authors noted that</w:t>
      </w:r>
      <w:r w:rsidR="00E26625" w:rsidRPr="00334487">
        <w:rPr>
          <w:rFonts w:asciiTheme="majorBidi" w:hAnsiTheme="majorBidi" w:cstheme="majorBidi"/>
          <w:shd w:val="clear" w:color="auto" w:fill="FFFFFF"/>
          <w:lang w:val="en-GB"/>
        </w:rPr>
        <w:t xml:space="preserve"> </w:t>
      </w:r>
      <w:r w:rsidRPr="00334487">
        <w:rPr>
          <w:rFonts w:asciiTheme="majorBidi" w:hAnsiTheme="majorBidi" w:cstheme="majorBidi"/>
          <w:shd w:val="clear" w:color="auto" w:fill="FFFFFF"/>
          <w:lang w:val="en-GB"/>
        </w:rPr>
        <w:t>quality of service, individual inventiveness, usability, and instructor influence were major variables influencing mobile technology integration.</w:t>
      </w:r>
    </w:p>
    <w:p w14:paraId="13DFA12C" w14:textId="30981972" w:rsidR="007D531B" w:rsidRPr="00334487" w:rsidRDefault="007D531B" w:rsidP="00DB64AB">
      <w:pPr>
        <w:pStyle w:val="Textbody"/>
        <w:spacing w:before="120" w:after="0"/>
        <w:ind w:firstLine="397"/>
        <w:jc w:val="both"/>
        <w:rPr>
          <w:rFonts w:asciiTheme="majorBidi" w:hAnsiTheme="majorBidi" w:cstheme="majorBidi"/>
          <w:shd w:val="clear" w:color="auto" w:fill="FFFFFF"/>
          <w:lang w:val="en-GB"/>
        </w:rPr>
      </w:pPr>
      <w:r w:rsidRPr="00334487">
        <w:rPr>
          <w:rFonts w:asciiTheme="majorBidi" w:hAnsiTheme="majorBidi" w:cstheme="majorBidi"/>
          <w:shd w:val="clear" w:color="auto" w:fill="FFFFFF"/>
          <w:lang w:val="en-GB"/>
        </w:rPr>
        <w:lastRenderedPageBreak/>
        <w:t xml:space="preserve">Maphosa (2021) conducted </w:t>
      </w:r>
      <w:proofErr w:type="gramStart"/>
      <w:r w:rsidRPr="00334487">
        <w:rPr>
          <w:rFonts w:asciiTheme="majorBidi" w:hAnsiTheme="majorBidi" w:cstheme="majorBidi"/>
          <w:shd w:val="clear" w:color="auto" w:fill="FFFFFF"/>
          <w:lang w:val="en-GB"/>
        </w:rPr>
        <w:t>a research</w:t>
      </w:r>
      <w:proofErr w:type="gramEnd"/>
      <w:r w:rsidRPr="00334487">
        <w:rPr>
          <w:rFonts w:asciiTheme="majorBidi" w:hAnsiTheme="majorBidi" w:cstheme="majorBidi"/>
          <w:shd w:val="clear" w:color="auto" w:fill="FFFFFF"/>
          <w:lang w:val="en-GB"/>
        </w:rPr>
        <w:t xml:space="preserve"> to </w:t>
      </w:r>
      <w:r w:rsidR="006206B3" w:rsidRPr="00334487">
        <w:rPr>
          <w:rFonts w:asciiTheme="majorBidi" w:hAnsiTheme="majorBidi" w:cstheme="majorBidi"/>
          <w:shd w:val="clear" w:color="auto" w:fill="FFFFFF"/>
          <w:lang w:val="en-GB"/>
        </w:rPr>
        <w:t>analyse</w:t>
      </w:r>
      <w:r w:rsidRPr="00334487">
        <w:rPr>
          <w:rFonts w:asciiTheme="majorBidi" w:hAnsiTheme="majorBidi" w:cstheme="majorBidi"/>
          <w:shd w:val="clear" w:color="auto" w:fill="FFFFFF"/>
          <w:lang w:val="en-GB"/>
        </w:rPr>
        <w:t xml:space="preserve"> the perspectives of university students regarding the deployment of e-learning during COVID-19 and the factors that influenced utilization. The quantitative research was guided by an adapted version of the Unified Theory of Acceptance and Use of Technology paradigm. The study indicated that Moodle adoption rates are higher when students believe that its use will enhance their performance while requiring less effort. Consequently, the student's Moodle usage was influenced by variables such as access to devices, lack of assistance, low efficacy, high data costs, and lecturer feedback, among others. The facilitating conditions were also important predictors of the student's inclination to use Moodle.</w:t>
      </w:r>
    </w:p>
    <w:p w14:paraId="0536C637" w14:textId="3813DFF2" w:rsidR="007D531B" w:rsidRPr="00334487" w:rsidRDefault="007D531B" w:rsidP="00DB64AB">
      <w:pPr>
        <w:pStyle w:val="NormalWeb"/>
        <w:shd w:val="clear" w:color="auto" w:fill="FFFFFF"/>
        <w:spacing w:before="120" w:beforeAutospacing="0" w:after="0" w:afterAutospacing="0"/>
        <w:ind w:firstLine="397"/>
        <w:jc w:val="both"/>
        <w:rPr>
          <w:rFonts w:asciiTheme="majorBidi" w:eastAsiaTheme="minorEastAsia" w:hAnsiTheme="majorBidi" w:cstheme="majorBidi"/>
          <w:shd w:val="clear" w:color="auto" w:fill="FFFFFF"/>
        </w:rPr>
      </w:pPr>
      <w:r w:rsidRPr="00334487">
        <w:rPr>
          <w:rFonts w:asciiTheme="majorBidi" w:eastAsiaTheme="minorEastAsia" w:hAnsiTheme="majorBidi" w:cstheme="majorBidi"/>
          <w:shd w:val="clear" w:color="auto" w:fill="FFFFFF"/>
        </w:rPr>
        <w:t xml:space="preserve">Many individual and institutional factors influenced learners' motivation to use online learning in higher education, according to the findings of prior research. However, </w:t>
      </w:r>
      <w:r w:rsidR="002F3EB8" w:rsidRPr="00334487">
        <w:rPr>
          <w:rFonts w:asciiTheme="majorBidi" w:eastAsiaTheme="minorEastAsia" w:hAnsiTheme="majorBidi" w:cstheme="majorBidi"/>
          <w:shd w:val="clear" w:color="auto" w:fill="FFFFFF"/>
        </w:rPr>
        <w:t>this research</w:t>
      </w:r>
      <w:r w:rsidRPr="00334487">
        <w:rPr>
          <w:rFonts w:asciiTheme="majorBidi" w:eastAsiaTheme="minorEastAsia" w:hAnsiTheme="majorBidi" w:cstheme="majorBidi"/>
          <w:shd w:val="clear" w:color="auto" w:fill="FFFFFF"/>
        </w:rPr>
        <w:t xml:space="preserve"> did not examine the intricate interrelationships between the variables (direct, indirect, and total effects). The majority of these research collected data using pre-existing instruments, but the present study built an instrument based on students' perspectives. Moreover, the conclusions of prior studies in higher education were based on instructors' opinions rather than students' perspectives.</w:t>
      </w:r>
    </w:p>
    <w:p w14:paraId="215EEC6C" w14:textId="77777777"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noProof/>
        </w:rPr>
      </w:pPr>
      <w:r w:rsidRPr="00334487">
        <w:rPr>
          <w:rFonts w:asciiTheme="majorBidi" w:hAnsiTheme="majorBidi" w:cstheme="majorBidi"/>
          <w:noProof/>
        </w:rPr>
        <w:t>Cheung (2021) presented a case study of an English as a Second Language (ESL) instructor in Hong Kong who taught via Zoom during the COVID-19 outbreak. The research found that the teacher's educational ideas, context, and professional growth influence technology integration in her Zoom classes. Although there were less interactions between the teacher and her students in the synchronous online model, the teacher was able to use certain online characteristics to enhance student comprehension, according to the findings.</w:t>
      </w:r>
    </w:p>
    <w:p w14:paraId="51A0A6CD" w14:textId="77777777"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noProof/>
        </w:rPr>
      </w:pPr>
      <w:r w:rsidRPr="00334487">
        <w:rPr>
          <w:rFonts w:asciiTheme="majorBidi" w:hAnsiTheme="majorBidi" w:cstheme="majorBidi"/>
          <w:noProof/>
        </w:rPr>
        <w:t xml:space="preserve">Meşe and Sevilen (2021) conducted a qualitative case study to investigate students' perceptions of online instruction and how it influences their motivation over the course of seven weeks. The data was acquired via semi-structured interviews and samples of creative writing from 12 students in a single classroom. Both interviews and creative writing assignments highlighted the learners' motivating trajectories. Internal and external causes appeared as the two most prominent topics. Internal </w:t>
      </w:r>
      <w:r w:rsidRPr="00334487">
        <w:rPr>
          <w:rFonts w:asciiTheme="majorBidi" w:hAnsiTheme="majorBidi" w:cstheme="majorBidi"/>
          <w:noProof/>
        </w:rPr>
        <w:lastRenderedPageBreak/>
        <w:t>elements included course satisfaction, self-determination, and the desire for socializing as subthemes. External influences included subthemes on instructors, students, their distance learning situation, and the arrangement of online courses. The qualitative findings revealed that students believe online education negatively impacts their motivation because of a lack of social connection, a mismatch between expectations and information, organizational issues, and the organization of learning settings.</w:t>
      </w:r>
    </w:p>
    <w:p w14:paraId="1B2BEFD3" w14:textId="77777777" w:rsidR="007D531B" w:rsidRPr="00334487" w:rsidRDefault="007D531B" w:rsidP="00DB64AB">
      <w:pPr>
        <w:spacing w:before="120" w:after="0" w:line="240" w:lineRule="auto"/>
        <w:ind w:firstLine="397"/>
        <w:jc w:val="both"/>
        <w:rPr>
          <w:rFonts w:asciiTheme="majorBidi" w:eastAsia="Times New Roman" w:hAnsiTheme="majorBidi" w:cstheme="majorBidi"/>
          <w:noProof/>
          <w:sz w:val="24"/>
          <w:szCs w:val="24"/>
          <w:lang w:val="en-GB" w:eastAsia="en-GB"/>
        </w:rPr>
      </w:pPr>
      <w:r w:rsidRPr="00334487">
        <w:rPr>
          <w:rFonts w:asciiTheme="majorBidi" w:eastAsia="Times New Roman" w:hAnsiTheme="majorBidi" w:cstheme="majorBidi"/>
          <w:noProof/>
          <w:sz w:val="24"/>
          <w:szCs w:val="24"/>
          <w:lang w:val="en-GB" w:eastAsia="en-GB"/>
        </w:rPr>
        <w:t>Serhan (2020) examined students' views on the use of Zoom in remote learning and their perceptions of its effects on their learning and engagement in comparison to face-to-face learning. According to the findings, students had a negative perception of Zoom and its impact on their learning experience and motivation to learn. Students identified flexibility as the primary benefit of using Zoom for education. Numerous variables may have influenced the findings of this study, including the teachers' preparedness for the abrupt shift that necessitated the use of a new platform and the development of alternative activities and delivery methods. In addition, some customers encountered technical and unanticipated obstacles when utilizing the new platform, including as internet access issues and Zoom attacks.</w:t>
      </w:r>
    </w:p>
    <w:p w14:paraId="7F9C33F6" w14:textId="77777777"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Bao (2020) identified five principles of high-impact teaching practice for efficiently delivering online education on a big scale. The principles of online education are as follows: (a) appropriate relevance between online instructional design and student learning; (b) effective delivery of online instructional information; (c) adequate support by faculty and teaching assistants to students, including timely feedback, tutoring, and email guidance after class; (d) high-quality participation to improve the breadth and depth of student learning; and (e) contingency plan to deal with unanticipated incidents of online education (Bao, 2020).</w:t>
      </w:r>
    </w:p>
    <w:p w14:paraId="26825B0E" w14:textId="76E64212" w:rsidR="007D531B" w:rsidRPr="00334487" w:rsidRDefault="00F165D2"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noProof/>
        </w:rPr>
        <w:t xml:space="preserve">Wang, Shannon, and Ross (2013) </w:t>
      </w:r>
      <w:r w:rsidR="007D531B" w:rsidRPr="00334487">
        <w:rPr>
          <w:rFonts w:asciiTheme="majorBidi" w:hAnsiTheme="majorBidi" w:cstheme="majorBidi"/>
          <w:noProof/>
        </w:rPr>
        <w:t xml:space="preserve">proposed some practical considerations to enhance student etiquette and professional conduct in virtual classroom formats, such as Zoom. Some of these factors involved providing clear directions for online remote/distance learning classes, such as turning on their computer cameras, utilizing the hand tools, conversing, </w:t>
      </w:r>
      <w:r w:rsidR="007D531B" w:rsidRPr="00334487">
        <w:rPr>
          <w:rFonts w:asciiTheme="majorBidi" w:hAnsiTheme="majorBidi" w:cstheme="majorBidi"/>
          <w:noProof/>
        </w:rPr>
        <w:lastRenderedPageBreak/>
        <w:t>unmuting their microphones, and responding to or asking questions during the synchronous lectures.</w:t>
      </w:r>
    </w:p>
    <w:p w14:paraId="71EBF722" w14:textId="77777777" w:rsidR="006D0154" w:rsidRPr="00334487" w:rsidRDefault="004547E7" w:rsidP="009F5175">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Challenges students face in zoom and online learning:</w:t>
      </w:r>
    </w:p>
    <w:p w14:paraId="0474C565" w14:textId="7657D912"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Due to environmental and situation-specific limitations, students may encounter a number of obstacles when attempting to participate in distant learning through zoom classrooms, diminishing their ability to focus on the subject and actively en</w:t>
      </w:r>
      <w:r w:rsidR="00F165D2" w:rsidRPr="00334487">
        <w:rPr>
          <w:rFonts w:asciiTheme="majorBidi" w:hAnsiTheme="majorBidi" w:cstheme="majorBidi"/>
        </w:rPr>
        <w:t xml:space="preserve">gage in meaningful discussions </w:t>
      </w:r>
      <w:r w:rsidRPr="00334487">
        <w:rPr>
          <w:rFonts w:asciiTheme="majorBidi" w:hAnsiTheme="majorBidi" w:cstheme="majorBidi"/>
        </w:rPr>
        <w:t>(</w:t>
      </w:r>
      <w:r w:rsidR="00F165D2" w:rsidRPr="00334487">
        <w:rPr>
          <w:rFonts w:asciiTheme="majorBidi" w:hAnsiTheme="majorBidi" w:cstheme="majorBidi"/>
        </w:rPr>
        <w:t>Neuwirth, Jović &amp; Mukherji, 2020</w:t>
      </w:r>
      <w:r w:rsidRPr="00334487">
        <w:rPr>
          <w:rFonts w:asciiTheme="majorBidi" w:hAnsiTheme="majorBidi" w:cstheme="majorBidi"/>
        </w:rPr>
        <w:t>)</w:t>
      </w:r>
    </w:p>
    <w:p w14:paraId="0EC578DB" w14:textId="7EF116F2"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shd w:val="clear" w:color="auto" w:fill="FFFFFF"/>
        </w:rPr>
      </w:pPr>
      <w:r w:rsidRPr="00334487">
        <w:rPr>
          <w:rFonts w:asciiTheme="majorBidi" w:hAnsiTheme="majorBidi" w:cstheme="majorBidi"/>
          <w:shd w:val="clear" w:color="auto" w:fill="FFFFFF"/>
        </w:rPr>
        <w:t>Access to computers/laptops and consistent Internet access is the most significant challenge or obstacle for students transitioning to online education. Many students do not have stable Internet connectivity with sufficient bandwidth to handle numerous users, as they all work from home and require Internet access simultaneously (</w:t>
      </w:r>
      <w:r w:rsidR="00AC493A" w:rsidRPr="00334487">
        <w:rPr>
          <w:rFonts w:asciiTheme="majorBidi" w:hAnsiTheme="majorBidi" w:cstheme="majorBidi"/>
        </w:rPr>
        <w:t>Neuwirth, Jović &amp; Mukherji, 2020</w:t>
      </w:r>
      <w:r w:rsidRPr="00334487">
        <w:rPr>
          <w:rFonts w:asciiTheme="majorBidi" w:hAnsiTheme="majorBidi" w:cstheme="majorBidi"/>
          <w:shd w:val="clear" w:color="auto" w:fill="FFFFFF"/>
        </w:rPr>
        <w:t>; Abu-Al-</w:t>
      </w:r>
      <w:proofErr w:type="spellStart"/>
      <w:r w:rsidRPr="00334487">
        <w:rPr>
          <w:rFonts w:asciiTheme="majorBidi" w:hAnsiTheme="majorBidi" w:cstheme="majorBidi"/>
          <w:shd w:val="clear" w:color="auto" w:fill="FFFFFF"/>
        </w:rPr>
        <w:t>Aish</w:t>
      </w:r>
      <w:proofErr w:type="spellEnd"/>
      <w:r w:rsidRPr="00334487">
        <w:rPr>
          <w:rFonts w:asciiTheme="majorBidi" w:hAnsiTheme="majorBidi" w:cstheme="majorBidi"/>
          <w:shd w:val="clear" w:color="auto" w:fill="FFFFFF"/>
        </w:rPr>
        <w:t>, 2021). For a variety of reasons, many students only have cell phones and either do not own or share access to any other digital device (</w:t>
      </w:r>
      <w:r w:rsidR="00AC493A" w:rsidRPr="00334487">
        <w:rPr>
          <w:rFonts w:asciiTheme="majorBidi" w:hAnsiTheme="majorBidi" w:cstheme="majorBidi"/>
        </w:rPr>
        <w:t>Neuwirth, Jović &amp; Mukherji, 2020</w:t>
      </w:r>
      <w:r w:rsidRPr="00334487">
        <w:rPr>
          <w:rFonts w:asciiTheme="majorBidi" w:hAnsiTheme="majorBidi" w:cstheme="majorBidi"/>
          <w:shd w:val="clear" w:color="auto" w:fill="FFFFFF"/>
        </w:rPr>
        <w:t>; Abu-Al-</w:t>
      </w:r>
      <w:proofErr w:type="spellStart"/>
      <w:r w:rsidRPr="00334487">
        <w:rPr>
          <w:rFonts w:asciiTheme="majorBidi" w:hAnsiTheme="majorBidi" w:cstheme="majorBidi"/>
          <w:shd w:val="clear" w:color="auto" w:fill="FFFFFF"/>
        </w:rPr>
        <w:t>Aish</w:t>
      </w:r>
      <w:proofErr w:type="spellEnd"/>
      <w:r w:rsidRPr="00334487">
        <w:rPr>
          <w:rFonts w:asciiTheme="majorBidi" w:hAnsiTheme="majorBidi" w:cstheme="majorBidi"/>
          <w:shd w:val="clear" w:color="auto" w:fill="FFFFFF"/>
        </w:rPr>
        <w:t>, 2021).</w:t>
      </w:r>
    </w:p>
    <w:p w14:paraId="48BA0FC6" w14:textId="5C80A2B3"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shd w:val="clear" w:color="auto" w:fill="FFFFFF"/>
        </w:rPr>
      </w:pPr>
      <w:r w:rsidRPr="00334487">
        <w:rPr>
          <w:rFonts w:asciiTheme="majorBidi" w:hAnsiTheme="majorBidi" w:cstheme="majorBidi"/>
          <w:shd w:val="clear" w:color="auto" w:fill="FFFFFF"/>
        </w:rPr>
        <w:t>Even when students are technologically savvy, the extra demands the pandemic has placed on them make it difficult for them to keep their usual class schedule. Some of the challenges students face and have expressed are as follows: at-home child/parent care, teaching their children full-time schoolwork while juggling other responsibilities, abrupt changes or alterations in work schedules, and in some cases, loss of employment by themselves or other family members upon whom the students depended for financial support (</w:t>
      </w:r>
      <w:r w:rsidR="00AC493A" w:rsidRPr="00334487">
        <w:rPr>
          <w:rFonts w:asciiTheme="majorBidi" w:hAnsiTheme="majorBidi" w:cstheme="majorBidi"/>
        </w:rPr>
        <w:t>Neuwirth, Jović &amp; Mukherji, 2020</w:t>
      </w:r>
      <w:r w:rsidRPr="00334487">
        <w:rPr>
          <w:rFonts w:asciiTheme="majorBidi" w:hAnsiTheme="majorBidi" w:cstheme="majorBidi"/>
          <w:shd w:val="clear" w:color="auto" w:fill="FFFFFF"/>
        </w:rPr>
        <w:t>).</w:t>
      </w:r>
    </w:p>
    <w:p w14:paraId="24FBEAD6" w14:textId="5396315D"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Some of the challenges faced by students may not be limited to the lack of a private/quiet area in their home, but also to the inability to have someone else supervise their child/parent and the proximity to other household members, which causes distractions. (</w:t>
      </w:r>
      <w:r w:rsidR="00AC493A" w:rsidRPr="00334487">
        <w:rPr>
          <w:rFonts w:asciiTheme="majorBidi" w:hAnsiTheme="majorBidi" w:cstheme="majorBidi"/>
        </w:rPr>
        <w:t>Neuwirth, Jović &amp; Mukherji, 2020</w:t>
      </w:r>
      <w:r w:rsidRPr="00334487">
        <w:rPr>
          <w:rFonts w:asciiTheme="majorBidi" w:hAnsiTheme="majorBidi" w:cstheme="majorBidi"/>
        </w:rPr>
        <w:t>).</w:t>
      </w:r>
    </w:p>
    <w:p w14:paraId="6F6CC74A" w14:textId="33EC2CE1" w:rsidR="007D531B"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 xml:space="preserve">Participation in the virtual class is restricted to the student's bedroom. They are concerned about their socioeconomic standing and do not want others to criticize them on the basis of their living situations. In addition, </w:t>
      </w:r>
      <w:r w:rsidRPr="00334487">
        <w:rPr>
          <w:rFonts w:asciiTheme="majorBidi" w:hAnsiTheme="majorBidi" w:cstheme="majorBidi"/>
        </w:rPr>
        <w:lastRenderedPageBreak/>
        <w:t>students may have privacy concerns that prevent them from turning on their computer cams because they do not want others to see them or their living surroundings. These elements are worsened by underlying disparities and inequities in resources (</w:t>
      </w:r>
      <w:r w:rsidR="00420AB7" w:rsidRPr="00334487">
        <w:rPr>
          <w:rFonts w:asciiTheme="majorBidi" w:hAnsiTheme="majorBidi" w:cstheme="majorBidi"/>
        </w:rPr>
        <w:t>Neuwirth, Jović &amp; Mukherji, 2020</w:t>
      </w:r>
      <w:r w:rsidRPr="00334487">
        <w:rPr>
          <w:rFonts w:asciiTheme="majorBidi" w:hAnsiTheme="majorBidi" w:cstheme="majorBidi"/>
        </w:rPr>
        <w:t>).</w:t>
      </w:r>
    </w:p>
    <w:p w14:paraId="3B2660E3" w14:textId="77777777" w:rsidR="00347EA2" w:rsidRPr="00334487" w:rsidRDefault="004547E7" w:rsidP="009F5175">
      <w:pPr>
        <w:pStyle w:val="NormalWeb"/>
        <w:shd w:val="clear" w:color="auto" w:fill="FFFFFF"/>
        <w:spacing w:before="120" w:beforeAutospacing="0" w:after="0" w:afterAutospacing="0"/>
        <w:jc w:val="both"/>
        <w:rPr>
          <w:rFonts w:asciiTheme="majorBidi" w:hAnsiTheme="majorBidi" w:cstheme="majorBidi"/>
        </w:rPr>
      </w:pPr>
      <w:r w:rsidRPr="00334487">
        <w:rPr>
          <w:rFonts w:asciiTheme="majorBidi" w:hAnsiTheme="majorBidi" w:cstheme="majorBidi"/>
          <w:b/>
          <w:bCs/>
        </w:rPr>
        <w:t>Methodology</w:t>
      </w:r>
    </w:p>
    <w:p w14:paraId="4A5FB9CF" w14:textId="28C8C6B0" w:rsidR="00CC7670" w:rsidRPr="00334487" w:rsidRDefault="00420AB7"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 xml:space="preserve">A descriptive analytical method was used </w:t>
      </w:r>
      <w:r w:rsidR="001A55B2" w:rsidRPr="00334487">
        <w:rPr>
          <w:rFonts w:asciiTheme="majorBidi" w:hAnsiTheme="majorBidi" w:cstheme="majorBidi"/>
        </w:rPr>
        <w:t>to</w:t>
      </w:r>
      <w:r w:rsidRPr="00334487">
        <w:rPr>
          <w:rFonts w:asciiTheme="majorBidi" w:hAnsiTheme="majorBidi" w:cstheme="majorBidi"/>
        </w:rPr>
        <w:t xml:space="preserve"> elevate to the study and its </w:t>
      </w:r>
      <w:r w:rsidR="001A55B2" w:rsidRPr="00334487">
        <w:rPr>
          <w:rFonts w:asciiTheme="majorBidi" w:hAnsiTheme="majorBidi" w:cstheme="majorBidi"/>
        </w:rPr>
        <w:t>questions, which</w:t>
      </w:r>
      <w:r w:rsidRPr="00334487">
        <w:rPr>
          <w:rFonts w:asciiTheme="majorBidi" w:hAnsiTheme="majorBidi" w:cstheme="majorBidi"/>
        </w:rPr>
        <w:t xml:space="preserve"> was quantitative approach</w:t>
      </w:r>
      <w:r w:rsidR="00F165D2" w:rsidRPr="00334487">
        <w:rPr>
          <w:rFonts w:asciiTheme="majorBidi" w:hAnsiTheme="majorBidi" w:cstheme="majorBidi"/>
        </w:rPr>
        <w:t xml:space="preserve">. </w:t>
      </w:r>
      <w:r w:rsidR="007D531B" w:rsidRPr="00334487">
        <w:rPr>
          <w:rFonts w:asciiTheme="majorBidi" w:hAnsiTheme="majorBidi" w:cstheme="majorBidi"/>
        </w:rPr>
        <w:t>A questionnaire was used to obtain data on the attitudes and perceptions of students regarding the factors that influence attendance in online learning sessions.</w:t>
      </w:r>
    </w:p>
    <w:p w14:paraId="55680FC4" w14:textId="77777777" w:rsidR="002A43BF" w:rsidRPr="00334487" w:rsidRDefault="007D531B" w:rsidP="009F5175">
      <w:pPr>
        <w:pStyle w:val="NormalWeb"/>
        <w:shd w:val="clear" w:color="auto" w:fill="FFFFFF"/>
        <w:spacing w:before="120" w:beforeAutospacing="0" w:after="0" w:afterAutospacing="0"/>
        <w:jc w:val="both"/>
        <w:rPr>
          <w:rFonts w:asciiTheme="majorBidi" w:hAnsiTheme="majorBidi" w:cstheme="majorBidi"/>
          <w:b/>
          <w:bCs/>
        </w:rPr>
      </w:pPr>
      <w:r w:rsidRPr="00334487">
        <w:rPr>
          <w:rFonts w:asciiTheme="majorBidi" w:hAnsiTheme="majorBidi" w:cstheme="majorBidi"/>
          <w:b/>
          <w:bCs/>
        </w:rPr>
        <w:t>Construction</w:t>
      </w:r>
      <w:r w:rsidR="004547E7" w:rsidRPr="00334487">
        <w:rPr>
          <w:rFonts w:asciiTheme="majorBidi" w:hAnsiTheme="majorBidi" w:cstheme="majorBidi"/>
          <w:b/>
          <w:bCs/>
        </w:rPr>
        <w:t xml:space="preserve"> of the </w:t>
      </w:r>
      <w:r w:rsidR="00123DCB" w:rsidRPr="00334487">
        <w:rPr>
          <w:rFonts w:asciiTheme="majorBidi" w:hAnsiTheme="majorBidi" w:cstheme="majorBidi"/>
          <w:b/>
          <w:bCs/>
        </w:rPr>
        <w:t>questionnaire</w:t>
      </w:r>
    </w:p>
    <w:p w14:paraId="70733023" w14:textId="6C9985AE" w:rsidR="00F165D2" w:rsidRPr="00334487" w:rsidRDefault="007D531B" w:rsidP="00DB64AB">
      <w:pPr>
        <w:pStyle w:val="NormalWeb"/>
        <w:shd w:val="clear" w:color="auto" w:fill="FFFFFF"/>
        <w:spacing w:before="120" w:beforeAutospacing="0" w:after="0" w:afterAutospacing="0"/>
        <w:ind w:firstLine="397"/>
        <w:jc w:val="both"/>
        <w:rPr>
          <w:rFonts w:asciiTheme="majorBidi" w:hAnsiTheme="majorBidi" w:cstheme="majorBidi"/>
          <w:rtl/>
        </w:rPr>
      </w:pPr>
      <w:r w:rsidRPr="00334487">
        <w:rPr>
          <w:rFonts w:asciiTheme="majorBidi" w:hAnsiTheme="majorBidi" w:cstheme="majorBidi"/>
        </w:rPr>
        <w:t xml:space="preserve">This study required the development of a questionnaire, which consists of two sections. The first section focuses on socio-demographic factors </w:t>
      </w:r>
      <w:r w:rsidR="00037336" w:rsidRPr="00334487">
        <w:rPr>
          <w:rFonts w:asciiTheme="majorBidi" w:hAnsiTheme="majorBidi" w:cstheme="majorBidi"/>
        </w:rPr>
        <w:t xml:space="preserve">of respondents </w:t>
      </w:r>
      <w:r w:rsidRPr="00334487">
        <w:rPr>
          <w:rFonts w:asciiTheme="majorBidi" w:hAnsiTheme="majorBidi" w:cstheme="majorBidi"/>
        </w:rPr>
        <w:t xml:space="preserve">(background characteristics). These variables include gender, residence, education level, GPA, the availability of a private space to attend zoom lectures, the quality of electricity and Internet in students' houses, and the availability of a private space to attend zoom lectures. The second half of the questionnaire consists of 26 items assessed on a 5-point Likert scale from 1 to 5 to determine the </w:t>
      </w:r>
      <w:r w:rsidR="00350D09" w:rsidRPr="00334487">
        <w:rPr>
          <w:rFonts w:asciiTheme="majorBidi" w:hAnsiTheme="majorBidi" w:cstheme="majorBidi"/>
        </w:rPr>
        <w:t>level</w:t>
      </w:r>
      <w:r w:rsidRPr="00334487">
        <w:rPr>
          <w:rFonts w:asciiTheme="majorBidi" w:hAnsiTheme="majorBidi" w:cstheme="majorBidi"/>
        </w:rPr>
        <w:t xml:space="preserve"> of motivation for each item.</w:t>
      </w:r>
    </w:p>
    <w:p w14:paraId="532016F5" w14:textId="08ABB7DE" w:rsidR="007D531B" w:rsidRPr="00334487" w:rsidRDefault="00F165D2" w:rsidP="00DB64AB">
      <w:pPr>
        <w:pStyle w:val="NormalWeb"/>
        <w:shd w:val="clear" w:color="auto" w:fill="FFFFFF"/>
        <w:spacing w:before="120" w:beforeAutospacing="0" w:after="0" w:afterAutospacing="0"/>
        <w:ind w:firstLine="397"/>
        <w:jc w:val="both"/>
        <w:rPr>
          <w:rFonts w:asciiTheme="majorBidi" w:hAnsiTheme="majorBidi" w:cstheme="majorBidi"/>
        </w:rPr>
      </w:pPr>
      <w:r w:rsidRPr="00334487">
        <w:rPr>
          <w:rFonts w:asciiTheme="majorBidi" w:hAnsiTheme="majorBidi" w:cstheme="majorBidi"/>
        </w:rPr>
        <w:t>The researcher</w:t>
      </w:r>
      <w:r w:rsidR="00226DDB" w:rsidRPr="00334487">
        <w:rPr>
          <w:rFonts w:asciiTheme="majorBidi" w:hAnsiTheme="majorBidi" w:cstheme="majorBidi"/>
        </w:rPr>
        <w:t>s</w:t>
      </w:r>
      <w:r w:rsidRPr="00334487">
        <w:rPr>
          <w:rFonts w:asciiTheme="majorBidi" w:hAnsiTheme="majorBidi" w:cstheme="majorBidi"/>
        </w:rPr>
        <w:t xml:space="preserve"> developed the study tool by making use of previous studies</w:t>
      </w:r>
      <w:r w:rsidR="007D531B" w:rsidRPr="00334487">
        <w:rPr>
          <w:rFonts w:asciiTheme="majorBidi" w:hAnsiTheme="majorBidi" w:cstheme="majorBidi"/>
        </w:rPr>
        <w:t xml:space="preserve"> and extensive discussions with undergraduate students regarding what motivates them to attend zoom lectures. As a result of these conversations and previous literature reviews, a pool of 95 items was constructed. The list was emailed to 21 education specialists (</w:t>
      </w:r>
      <w:r w:rsidR="00350D09" w:rsidRPr="00334487">
        <w:rPr>
          <w:rFonts w:asciiTheme="majorBidi" w:hAnsiTheme="majorBidi" w:cstheme="majorBidi"/>
        </w:rPr>
        <w:t>reviewers</w:t>
      </w:r>
      <w:r w:rsidR="007D531B" w:rsidRPr="00334487">
        <w:rPr>
          <w:rFonts w:asciiTheme="majorBidi" w:hAnsiTheme="majorBidi" w:cstheme="majorBidi"/>
        </w:rPr>
        <w:t xml:space="preserve">). It was requested to assign a number from 1 to 5 to each statement indicating the extent to which the statement quantifies their motivation to attend zoom lectures. The correlation between each statement (item) and the total number of items was then determined. Each item having a correlation below 0.60 was eliminated. This was the initial filtering of the items in the pool. We calculated the lower quartile Q1 and the higher quartile Q3 for the judges' scores on each remaining item. </w:t>
      </w:r>
      <w:r w:rsidR="00350D09" w:rsidRPr="00334487">
        <w:rPr>
          <w:rFonts w:asciiTheme="majorBidi" w:hAnsiTheme="majorBidi" w:cstheme="majorBidi"/>
        </w:rPr>
        <w:t xml:space="preserve">Then we used </w:t>
      </w:r>
      <w:r w:rsidR="007D531B" w:rsidRPr="00334487">
        <w:rPr>
          <w:rFonts w:asciiTheme="majorBidi" w:hAnsiTheme="majorBidi" w:cstheme="majorBidi"/>
        </w:rPr>
        <w:t xml:space="preserve">t-test between the lower and upper quartile scores for each item. Each indistinguishable item was eliminated from the pool. This was the second filtering, which resulted in 26 </w:t>
      </w:r>
      <w:r w:rsidR="00350D09" w:rsidRPr="00334487">
        <w:rPr>
          <w:rFonts w:asciiTheme="majorBidi" w:hAnsiTheme="majorBidi" w:cstheme="majorBidi"/>
        </w:rPr>
        <w:t>items</w:t>
      </w:r>
      <w:r w:rsidR="007D531B" w:rsidRPr="00334487">
        <w:rPr>
          <w:rFonts w:asciiTheme="majorBidi" w:hAnsiTheme="majorBidi" w:cstheme="majorBidi"/>
        </w:rPr>
        <w:t>.</w:t>
      </w:r>
    </w:p>
    <w:p w14:paraId="63793814" w14:textId="77777777" w:rsidR="00F165D2" w:rsidRPr="00334487" w:rsidRDefault="00F165D2" w:rsidP="009F5175">
      <w:pPr>
        <w:shd w:val="clear" w:color="auto" w:fill="FFFFFF"/>
        <w:spacing w:before="120" w:after="0" w:line="240" w:lineRule="auto"/>
        <w:jc w:val="both"/>
        <w:rPr>
          <w:rFonts w:asciiTheme="majorBidi" w:hAnsiTheme="majorBidi" w:cstheme="majorBidi"/>
          <w:b/>
          <w:bCs/>
          <w:sz w:val="24"/>
          <w:szCs w:val="24"/>
          <w:rtl/>
        </w:rPr>
      </w:pPr>
      <w:r w:rsidRPr="00334487">
        <w:rPr>
          <w:rFonts w:asciiTheme="majorBidi" w:hAnsiTheme="majorBidi" w:cstheme="majorBidi"/>
          <w:b/>
          <w:bCs/>
          <w:sz w:val="24"/>
          <w:szCs w:val="24"/>
        </w:rPr>
        <w:lastRenderedPageBreak/>
        <w:t>Research population and sample</w:t>
      </w:r>
    </w:p>
    <w:p w14:paraId="36CCBCD4" w14:textId="7CD1D834" w:rsidR="007D531B" w:rsidRPr="00334487" w:rsidRDefault="007D531B" w:rsidP="00DB64AB">
      <w:pPr>
        <w:shd w:val="clear" w:color="auto" w:fill="FFFFFF"/>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Using a simple random sampling technique, 585 people (154 men and 431 females) wer</w:t>
      </w:r>
      <w:r w:rsidR="0029408A" w:rsidRPr="00334487">
        <w:rPr>
          <w:rFonts w:asciiTheme="majorBidi" w:hAnsiTheme="majorBidi" w:cstheme="majorBidi"/>
          <w:sz w:val="24"/>
          <w:szCs w:val="24"/>
          <w:lang w:val="en-GB"/>
        </w:rPr>
        <w:t xml:space="preserve">e </w:t>
      </w:r>
      <w:r w:rsidRPr="00334487">
        <w:rPr>
          <w:rFonts w:asciiTheme="majorBidi" w:hAnsiTheme="majorBidi" w:cstheme="majorBidi"/>
          <w:sz w:val="24"/>
          <w:szCs w:val="24"/>
          <w:lang w:val="en-GB"/>
        </w:rPr>
        <w:t>recruited to complete the questionnaire. The participants were undergraduates from two universities located to the</w:t>
      </w:r>
      <w:r w:rsidR="00C660D9" w:rsidRPr="00334487">
        <w:rPr>
          <w:rFonts w:asciiTheme="majorBidi" w:hAnsiTheme="majorBidi" w:cstheme="majorBidi"/>
          <w:sz w:val="24"/>
          <w:szCs w:val="24"/>
          <w:lang w:val="en-GB"/>
        </w:rPr>
        <w:t xml:space="preserve"> north of the West Bank</w:t>
      </w:r>
      <w:r w:rsidRPr="00334487">
        <w:rPr>
          <w:rFonts w:asciiTheme="majorBidi" w:hAnsiTheme="majorBidi" w:cstheme="majorBidi"/>
          <w:sz w:val="24"/>
          <w:szCs w:val="24"/>
          <w:lang w:val="en-GB"/>
        </w:rPr>
        <w:t>. The demographic and background characteristics of the participants are displayed in Table 1.</w:t>
      </w:r>
    </w:p>
    <w:p w14:paraId="0CD8546C" w14:textId="233E41AB" w:rsidR="00293DA4" w:rsidRPr="00334487" w:rsidRDefault="004547E7" w:rsidP="009F5175">
      <w:pPr>
        <w:shd w:val="clear" w:color="auto" w:fill="FFFFFF"/>
        <w:spacing w:before="120" w:after="120" w:line="240" w:lineRule="auto"/>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b/>
          <w:bCs/>
          <w:sz w:val="24"/>
          <w:szCs w:val="24"/>
          <w:lang w:val="en-GB" w:eastAsia="en-GB"/>
        </w:rPr>
        <w:t>Table</w:t>
      </w:r>
      <w:r w:rsidR="00ED4EA7" w:rsidRPr="00334487">
        <w:rPr>
          <w:rFonts w:asciiTheme="majorBidi" w:eastAsia="Times New Roman" w:hAnsiTheme="majorBidi" w:cstheme="majorBidi"/>
          <w:b/>
          <w:bCs/>
          <w:sz w:val="24"/>
          <w:szCs w:val="24"/>
          <w:lang w:val="en-GB" w:eastAsia="en-GB"/>
        </w:rPr>
        <w:t xml:space="preserve"> </w:t>
      </w:r>
      <w:r w:rsidR="009F5175" w:rsidRPr="00334487">
        <w:rPr>
          <w:rFonts w:asciiTheme="majorBidi" w:eastAsia="Times New Roman" w:hAnsiTheme="majorBidi" w:cstheme="majorBidi"/>
          <w:b/>
          <w:bCs/>
          <w:sz w:val="24"/>
          <w:szCs w:val="24"/>
          <w:lang w:val="en-GB" w:eastAsia="en-GB"/>
        </w:rPr>
        <w:t>(</w:t>
      </w:r>
      <w:r w:rsidR="00ED4EA7" w:rsidRPr="00334487">
        <w:rPr>
          <w:rFonts w:asciiTheme="majorBidi" w:eastAsia="Times New Roman" w:hAnsiTheme="majorBidi" w:cstheme="majorBidi"/>
          <w:b/>
          <w:bCs/>
          <w:sz w:val="24"/>
          <w:szCs w:val="24"/>
          <w:lang w:val="en-GB" w:eastAsia="en-GB"/>
        </w:rPr>
        <w:t>1</w:t>
      </w:r>
      <w:r w:rsidR="009F5175" w:rsidRPr="00334487">
        <w:rPr>
          <w:rFonts w:asciiTheme="majorBidi" w:eastAsia="Times New Roman" w:hAnsiTheme="majorBidi" w:cstheme="majorBidi"/>
          <w:b/>
          <w:bCs/>
          <w:sz w:val="24"/>
          <w:szCs w:val="24"/>
          <w:lang w:val="en-GB" w:eastAsia="en-GB"/>
        </w:rPr>
        <w:t>):</w:t>
      </w:r>
      <w:r w:rsidR="009F5175" w:rsidRPr="00334487">
        <w:rPr>
          <w:rFonts w:asciiTheme="majorBidi" w:eastAsia="Times New Roman" w:hAnsiTheme="majorBidi" w:cstheme="majorBidi"/>
          <w:sz w:val="24"/>
          <w:szCs w:val="24"/>
          <w:lang w:val="en-GB" w:eastAsia="en-GB"/>
        </w:rPr>
        <w:t xml:space="preserve"> </w:t>
      </w:r>
      <w:r w:rsidRPr="00334487">
        <w:rPr>
          <w:rFonts w:asciiTheme="majorBidi" w:eastAsia="Times New Roman" w:hAnsiTheme="majorBidi" w:cstheme="majorBidi"/>
          <w:sz w:val="24"/>
          <w:szCs w:val="24"/>
          <w:lang w:val="en-GB" w:eastAsia="en-GB"/>
        </w:rPr>
        <w:t>T</w:t>
      </w:r>
      <w:r w:rsidR="0014798B" w:rsidRPr="00334487">
        <w:rPr>
          <w:rFonts w:asciiTheme="majorBidi" w:eastAsia="Times New Roman" w:hAnsiTheme="majorBidi" w:cstheme="majorBidi"/>
          <w:sz w:val="24"/>
          <w:szCs w:val="24"/>
          <w:lang w:val="en-GB" w:eastAsia="en-GB"/>
        </w:rPr>
        <w:t>he Demographic and Background Characteristics of the P</w:t>
      </w:r>
      <w:r w:rsidR="007E79E0" w:rsidRPr="00334487">
        <w:rPr>
          <w:rFonts w:asciiTheme="majorBidi" w:eastAsia="Times New Roman" w:hAnsiTheme="majorBidi" w:cstheme="majorBidi"/>
          <w:sz w:val="24"/>
          <w:szCs w:val="24"/>
          <w:lang w:val="en-GB" w:eastAsia="en-GB"/>
        </w:rPr>
        <w:t>articipants</w:t>
      </w:r>
      <w:r w:rsidR="009F5175" w:rsidRPr="00334487">
        <w:rPr>
          <w:rFonts w:asciiTheme="majorBidi" w:eastAsia="Times New Roman" w:hAnsiTheme="majorBidi" w:cstheme="majorBidi"/>
          <w:sz w:val="24"/>
          <w:szCs w:val="24"/>
          <w:lang w:val="en-GB" w:eastAsia="en-GB"/>
        </w:rPr>
        <w:t>.</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2"/>
        <w:gridCol w:w="4111"/>
        <w:gridCol w:w="648"/>
        <w:gridCol w:w="816"/>
      </w:tblGrid>
      <w:tr w:rsidR="00334487" w:rsidRPr="00334487" w14:paraId="4D607BB6" w14:textId="77777777" w:rsidTr="00D64CAD">
        <w:trPr>
          <w:trHeight w:val="284"/>
          <w:jc w:val="center"/>
        </w:trPr>
        <w:tc>
          <w:tcPr>
            <w:tcW w:w="1625" w:type="dxa"/>
            <w:tcBorders>
              <w:top w:val="single" w:sz="12" w:space="0" w:color="auto"/>
              <w:bottom w:val="single" w:sz="12" w:space="0" w:color="auto"/>
            </w:tcBorders>
          </w:tcPr>
          <w:p w14:paraId="622B679C" w14:textId="77777777" w:rsidR="00ED4EA7" w:rsidRPr="00334487" w:rsidRDefault="00ED4EA7" w:rsidP="00D64CAD">
            <w:pPr>
              <w:jc w:val="center"/>
              <w:rPr>
                <w:rFonts w:asciiTheme="majorBidi" w:eastAsia="Times New Roman" w:hAnsiTheme="majorBidi" w:cstheme="majorBidi"/>
                <w:b/>
                <w:bCs/>
                <w:sz w:val="24"/>
                <w:szCs w:val="24"/>
                <w:lang w:val="en-GB" w:eastAsia="en-GB"/>
              </w:rPr>
            </w:pPr>
          </w:p>
        </w:tc>
        <w:tc>
          <w:tcPr>
            <w:tcW w:w="4731" w:type="dxa"/>
            <w:tcBorders>
              <w:top w:val="single" w:sz="12" w:space="0" w:color="auto"/>
              <w:bottom w:val="single" w:sz="12" w:space="0" w:color="auto"/>
            </w:tcBorders>
          </w:tcPr>
          <w:p w14:paraId="3632A43D" w14:textId="77777777" w:rsidR="00ED4EA7" w:rsidRPr="00334487" w:rsidRDefault="004547E7" w:rsidP="00D64CAD">
            <w:pPr>
              <w:jc w:val="center"/>
              <w:rPr>
                <w:rFonts w:asciiTheme="majorBidi" w:eastAsia="Times New Roman" w:hAnsiTheme="majorBidi" w:cstheme="majorBidi"/>
                <w:b/>
                <w:bCs/>
                <w:sz w:val="24"/>
                <w:szCs w:val="24"/>
                <w:lang w:val="en-GB" w:eastAsia="en-GB"/>
              </w:rPr>
            </w:pPr>
            <w:r w:rsidRPr="00334487">
              <w:rPr>
                <w:rFonts w:asciiTheme="majorBidi" w:eastAsia="Times New Roman" w:hAnsiTheme="majorBidi" w:cstheme="majorBidi"/>
                <w:b/>
                <w:bCs/>
                <w:sz w:val="24"/>
                <w:szCs w:val="24"/>
                <w:lang w:val="en-GB" w:eastAsia="en-GB"/>
              </w:rPr>
              <w:t>Characteristics</w:t>
            </w:r>
          </w:p>
        </w:tc>
        <w:tc>
          <w:tcPr>
            <w:tcW w:w="662" w:type="dxa"/>
            <w:tcBorders>
              <w:top w:val="single" w:sz="12" w:space="0" w:color="auto"/>
              <w:bottom w:val="single" w:sz="12" w:space="0" w:color="auto"/>
            </w:tcBorders>
          </w:tcPr>
          <w:p w14:paraId="4FD38676" w14:textId="77777777" w:rsidR="00ED4EA7" w:rsidRPr="00334487" w:rsidRDefault="004547E7" w:rsidP="00D64CAD">
            <w:pPr>
              <w:jc w:val="center"/>
              <w:rPr>
                <w:rFonts w:asciiTheme="majorBidi" w:eastAsia="Times New Roman" w:hAnsiTheme="majorBidi" w:cstheme="majorBidi"/>
                <w:b/>
                <w:bCs/>
                <w:sz w:val="24"/>
                <w:szCs w:val="24"/>
                <w:lang w:val="en-GB" w:eastAsia="en-GB"/>
              </w:rPr>
            </w:pPr>
            <w:r w:rsidRPr="00334487">
              <w:rPr>
                <w:rFonts w:asciiTheme="majorBidi" w:eastAsia="Times New Roman" w:hAnsiTheme="majorBidi" w:cstheme="majorBidi"/>
                <w:b/>
                <w:bCs/>
                <w:sz w:val="24"/>
                <w:szCs w:val="24"/>
                <w:lang w:val="en-GB" w:eastAsia="en-GB"/>
              </w:rPr>
              <w:t>n</w:t>
            </w:r>
          </w:p>
        </w:tc>
        <w:tc>
          <w:tcPr>
            <w:tcW w:w="827" w:type="dxa"/>
            <w:tcBorders>
              <w:top w:val="single" w:sz="12" w:space="0" w:color="auto"/>
              <w:bottom w:val="single" w:sz="12" w:space="0" w:color="auto"/>
            </w:tcBorders>
          </w:tcPr>
          <w:p w14:paraId="00DA2F98" w14:textId="77777777" w:rsidR="00ED4EA7" w:rsidRPr="00334487" w:rsidRDefault="004547E7" w:rsidP="00D64CAD">
            <w:pPr>
              <w:jc w:val="center"/>
              <w:rPr>
                <w:rFonts w:asciiTheme="majorBidi" w:eastAsia="Times New Roman" w:hAnsiTheme="majorBidi" w:cstheme="majorBidi"/>
                <w:b/>
                <w:bCs/>
                <w:sz w:val="24"/>
                <w:szCs w:val="24"/>
                <w:lang w:val="en-GB" w:eastAsia="en-GB"/>
              </w:rPr>
            </w:pPr>
            <w:r w:rsidRPr="00334487">
              <w:rPr>
                <w:rFonts w:asciiTheme="majorBidi" w:eastAsia="Times New Roman" w:hAnsiTheme="majorBidi" w:cstheme="majorBidi"/>
                <w:b/>
                <w:bCs/>
                <w:sz w:val="24"/>
                <w:szCs w:val="24"/>
                <w:lang w:val="en-GB" w:eastAsia="en-GB"/>
              </w:rPr>
              <w:t>%</w:t>
            </w:r>
          </w:p>
        </w:tc>
      </w:tr>
      <w:tr w:rsidR="00334487" w:rsidRPr="00334487" w14:paraId="01871046" w14:textId="77777777" w:rsidTr="00D64CAD">
        <w:trPr>
          <w:trHeight w:val="284"/>
          <w:jc w:val="center"/>
        </w:trPr>
        <w:tc>
          <w:tcPr>
            <w:tcW w:w="1625" w:type="dxa"/>
            <w:vMerge w:val="restart"/>
            <w:tcBorders>
              <w:top w:val="single" w:sz="12" w:space="0" w:color="auto"/>
            </w:tcBorders>
          </w:tcPr>
          <w:p w14:paraId="0976D661"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Gender</w:t>
            </w:r>
          </w:p>
        </w:tc>
        <w:tc>
          <w:tcPr>
            <w:tcW w:w="4731" w:type="dxa"/>
            <w:tcBorders>
              <w:top w:val="single" w:sz="12" w:space="0" w:color="auto"/>
            </w:tcBorders>
            <w:vAlign w:val="center"/>
          </w:tcPr>
          <w:p w14:paraId="2F0AFD56"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Male</w:t>
            </w:r>
          </w:p>
        </w:tc>
        <w:tc>
          <w:tcPr>
            <w:tcW w:w="662" w:type="dxa"/>
            <w:tcBorders>
              <w:top w:val="single" w:sz="12" w:space="0" w:color="auto"/>
            </w:tcBorders>
            <w:vAlign w:val="center"/>
          </w:tcPr>
          <w:p w14:paraId="53A5ABA0"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154</w:t>
            </w:r>
          </w:p>
        </w:tc>
        <w:tc>
          <w:tcPr>
            <w:tcW w:w="827" w:type="dxa"/>
            <w:tcBorders>
              <w:top w:val="single" w:sz="12" w:space="0" w:color="auto"/>
            </w:tcBorders>
            <w:vAlign w:val="center"/>
          </w:tcPr>
          <w:p w14:paraId="15B5FBBC"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26.32</w:t>
            </w:r>
          </w:p>
        </w:tc>
      </w:tr>
      <w:tr w:rsidR="00334487" w:rsidRPr="00334487" w14:paraId="56E48DB5" w14:textId="77777777" w:rsidTr="00D64CAD">
        <w:trPr>
          <w:trHeight w:val="284"/>
          <w:jc w:val="center"/>
        </w:trPr>
        <w:tc>
          <w:tcPr>
            <w:tcW w:w="1625" w:type="dxa"/>
            <w:vMerge/>
          </w:tcPr>
          <w:p w14:paraId="35881104"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40019A26"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Female</w:t>
            </w:r>
          </w:p>
        </w:tc>
        <w:tc>
          <w:tcPr>
            <w:tcW w:w="662" w:type="dxa"/>
            <w:vAlign w:val="center"/>
          </w:tcPr>
          <w:p w14:paraId="188384FD"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431</w:t>
            </w:r>
          </w:p>
        </w:tc>
        <w:tc>
          <w:tcPr>
            <w:tcW w:w="827" w:type="dxa"/>
            <w:vAlign w:val="center"/>
          </w:tcPr>
          <w:p w14:paraId="0891A7F1"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73.67</w:t>
            </w:r>
          </w:p>
        </w:tc>
      </w:tr>
      <w:tr w:rsidR="00334487" w:rsidRPr="00334487" w14:paraId="6BFF9967" w14:textId="77777777" w:rsidTr="00D64CAD">
        <w:trPr>
          <w:trHeight w:val="284"/>
          <w:jc w:val="center"/>
        </w:trPr>
        <w:tc>
          <w:tcPr>
            <w:tcW w:w="1625" w:type="dxa"/>
            <w:vMerge w:val="restart"/>
          </w:tcPr>
          <w:p w14:paraId="191D4BB2"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Place of living</w:t>
            </w:r>
          </w:p>
        </w:tc>
        <w:tc>
          <w:tcPr>
            <w:tcW w:w="4731" w:type="dxa"/>
            <w:vAlign w:val="center"/>
          </w:tcPr>
          <w:p w14:paraId="13EDB792"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Village</w:t>
            </w:r>
          </w:p>
        </w:tc>
        <w:tc>
          <w:tcPr>
            <w:tcW w:w="662" w:type="dxa"/>
            <w:vAlign w:val="center"/>
          </w:tcPr>
          <w:p w14:paraId="21A80F98"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298</w:t>
            </w:r>
          </w:p>
        </w:tc>
        <w:tc>
          <w:tcPr>
            <w:tcW w:w="827" w:type="dxa"/>
            <w:vAlign w:val="center"/>
          </w:tcPr>
          <w:p w14:paraId="476AEC7F"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50.94</w:t>
            </w:r>
          </w:p>
        </w:tc>
      </w:tr>
      <w:tr w:rsidR="00334487" w:rsidRPr="00334487" w14:paraId="2DDF2C5C" w14:textId="77777777" w:rsidTr="00D64CAD">
        <w:trPr>
          <w:trHeight w:val="284"/>
          <w:jc w:val="center"/>
        </w:trPr>
        <w:tc>
          <w:tcPr>
            <w:tcW w:w="1625" w:type="dxa"/>
            <w:vMerge/>
          </w:tcPr>
          <w:p w14:paraId="47ACF962"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51E7ECE8"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Refugee Camp</w:t>
            </w:r>
          </w:p>
        </w:tc>
        <w:tc>
          <w:tcPr>
            <w:tcW w:w="662" w:type="dxa"/>
            <w:vAlign w:val="center"/>
          </w:tcPr>
          <w:p w14:paraId="497864FC"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17</w:t>
            </w:r>
          </w:p>
        </w:tc>
        <w:tc>
          <w:tcPr>
            <w:tcW w:w="827" w:type="dxa"/>
            <w:vAlign w:val="center"/>
          </w:tcPr>
          <w:p w14:paraId="2AC6F62F"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2.90</w:t>
            </w:r>
          </w:p>
        </w:tc>
      </w:tr>
      <w:tr w:rsidR="00334487" w:rsidRPr="00334487" w14:paraId="0F0014CD" w14:textId="77777777" w:rsidTr="00D64CAD">
        <w:trPr>
          <w:trHeight w:val="284"/>
          <w:jc w:val="center"/>
        </w:trPr>
        <w:tc>
          <w:tcPr>
            <w:tcW w:w="1625" w:type="dxa"/>
            <w:vMerge/>
          </w:tcPr>
          <w:p w14:paraId="65B5A39B"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04525784"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City</w:t>
            </w:r>
          </w:p>
        </w:tc>
        <w:tc>
          <w:tcPr>
            <w:tcW w:w="662" w:type="dxa"/>
            <w:vAlign w:val="center"/>
          </w:tcPr>
          <w:p w14:paraId="65F40D23"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270</w:t>
            </w:r>
          </w:p>
        </w:tc>
        <w:tc>
          <w:tcPr>
            <w:tcW w:w="827" w:type="dxa"/>
            <w:vAlign w:val="center"/>
          </w:tcPr>
          <w:p w14:paraId="5EA8DBAB"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46.15</w:t>
            </w:r>
          </w:p>
        </w:tc>
      </w:tr>
      <w:tr w:rsidR="00334487" w:rsidRPr="00334487" w14:paraId="034A33F8" w14:textId="77777777" w:rsidTr="00D64CAD">
        <w:trPr>
          <w:trHeight w:val="284"/>
          <w:jc w:val="center"/>
        </w:trPr>
        <w:tc>
          <w:tcPr>
            <w:tcW w:w="1625" w:type="dxa"/>
            <w:vMerge w:val="restart"/>
          </w:tcPr>
          <w:p w14:paraId="112AC29C"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Marital status</w:t>
            </w:r>
          </w:p>
        </w:tc>
        <w:tc>
          <w:tcPr>
            <w:tcW w:w="4731" w:type="dxa"/>
            <w:vAlign w:val="center"/>
          </w:tcPr>
          <w:p w14:paraId="30788EC0"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Single</w:t>
            </w:r>
          </w:p>
        </w:tc>
        <w:tc>
          <w:tcPr>
            <w:tcW w:w="662" w:type="dxa"/>
            <w:vAlign w:val="center"/>
          </w:tcPr>
          <w:p w14:paraId="1C091872"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554</w:t>
            </w:r>
          </w:p>
        </w:tc>
        <w:tc>
          <w:tcPr>
            <w:tcW w:w="827" w:type="dxa"/>
            <w:vAlign w:val="center"/>
          </w:tcPr>
          <w:p w14:paraId="23FB85D6"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94.70</w:t>
            </w:r>
          </w:p>
        </w:tc>
      </w:tr>
      <w:tr w:rsidR="00334487" w:rsidRPr="00334487" w14:paraId="285A6524" w14:textId="77777777" w:rsidTr="00D64CAD">
        <w:trPr>
          <w:trHeight w:val="284"/>
          <w:jc w:val="center"/>
        </w:trPr>
        <w:tc>
          <w:tcPr>
            <w:tcW w:w="1625" w:type="dxa"/>
            <w:vMerge/>
          </w:tcPr>
          <w:p w14:paraId="50B860AC"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4C618D70"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Married</w:t>
            </w:r>
          </w:p>
        </w:tc>
        <w:tc>
          <w:tcPr>
            <w:tcW w:w="662" w:type="dxa"/>
            <w:vAlign w:val="center"/>
          </w:tcPr>
          <w:p w14:paraId="557BE232"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31</w:t>
            </w:r>
          </w:p>
        </w:tc>
        <w:tc>
          <w:tcPr>
            <w:tcW w:w="827" w:type="dxa"/>
            <w:vAlign w:val="center"/>
          </w:tcPr>
          <w:p w14:paraId="0CA17035"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5.29</w:t>
            </w:r>
          </w:p>
        </w:tc>
      </w:tr>
      <w:tr w:rsidR="00334487" w:rsidRPr="00334487" w14:paraId="10CAF6A4" w14:textId="77777777" w:rsidTr="00D64CAD">
        <w:trPr>
          <w:trHeight w:val="284"/>
          <w:jc w:val="center"/>
        </w:trPr>
        <w:tc>
          <w:tcPr>
            <w:tcW w:w="1625" w:type="dxa"/>
            <w:vMerge w:val="restart"/>
          </w:tcPr>
          <w:p w14:paraId="2EE6DF49"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w:t>
            </w:r>
          </w:p>
        </w:tc>
        <w:tc>
          <w:tcPr>
            <w:tcW w:w="4731" w:type="dxa"/>
            <w:vAlign w:val="center"/>
          </w:tcPr>
          <w:p w14:paraId="6A10B8C0"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Agriculture and Veterinary Medicine</w:t>
            </w:r>
          </w:p>
        </w:tc>
        <w:tc>
          <w:tcPr>
            <w:tcW w:w="662" w:type="dxa"/>
            <w:vAlign w:val="center"/>
          </w:tcPr>
          <w:p w14:paraId="1E8C97A9"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11</w:t>
            </w:r>
          </w:p>
        </w:tc>
        <w:tc>
          <w:tcPr>
            <w:tcW w:w="827" w:type="dxa"/>
            <w:vAlign w:val="center"/>
          </w:tcPr>
          <w:p w14:paraId="12A2F62E"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18.80</w:t>
            </w:r>
          </w:p>
        </w:tc>
      </w:tr>
      <w:tr w:rsidR="00334487" w:rsidRPr="00334487" w14:paraId="2D12B0F5" w14:textId="77777777" w:rsidTr="00D64CAD">
        <w:trPr>
          <w:trHeight w:val="284"/>
          <w:jc w:val="center"/>
        </w:trPr>
        <w:tc>
          <w:tcPr>
            <w:tcW w:w="1625" w:type="dxa"/>
            <w:vMerge/>
          </w:tcPr>
          <w:p w14:paraId="5564A055"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1067C3E9"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Economics and Social Sciences</w:t>
            </w:r>
          </w:p>
        </w:tc>
        <w:tc>
          <w:tcPr>
            <w:tcW w:w="662" w:type="dxa"/>
            <w:vAlign w:val="center"/>
          </w:tcPr>
          <w:p w14:paraId="77D36BC0"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60</w:t>
            </w:r>
          </w:p>
        </w:tc>
        <w:tc>
          <w:tcPr>
            <w:tcW w:w="827" w:type="dxa"/>
            <w:vAlign w:val="center"/>
          </w:tcPr>
          <w:p w14:paraId="04D9A81A"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10.25</w:t>
            </w:r>
          </w:p>
        </w:tc>
      </w:tr>
      <w:tr w:rsidR="00334487" w:rsidRPr="00334487" w14:paraId="17AC2D78" w14:textId="77777777" w:rsidTr="00D64CAD">
        <w:trPr>
          <w:trHeight w:val="284"/>
          <w:jc w:val="center"/>
        </w:trPr>
        <w:tc>
          <w:tcPr>
            <w:tcW w:w="1625" w:type="dxa"/>
            <w:vMerge/>
          </w:tcPr>
          <w:p w14:paraId="411B73BB"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5533A6C6"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Educational Sciences and Teachers' Training</w:t>
            </w:r>
          </w:p>
        </w:tc>
        <w:tc>
          <w:tcPr>
            <w:tcW w:w="662" w:type="dxa"/>
            <w:vAlign w:val="center"/>
          </w:tcPr>
          <w:p w14:paraId="3991CB9A"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41</w:t>
            </w:r>
          </w:p>
        </w:tc>
        <w:tc>
          <w:tcPr>
            <w:tcW w:w="827" w:type="dxa"/>
            <w:vAlign w:val="center"/>
          </w:tcPr>
          <w:p w14:paraId="293CAC56"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7.00</w:t>
            </w:r>
          </w:p>
        </w:tc>
      </w:tr>
      <w:tr w:rsidR="00334487" w:rsidRPr="00334487" w14:paraId="0D13B6F3" w14:textId="77777777" w:rsidTr="00D64CAD">
        <w:trPr>
          <w:trHeight w:val="284"/>
          <w:jc w:val="center"/>
        </w:trPr>
        <w:tc>
          <w:tcPr>
            <w:tcW w:w="1625" w:type="dxa"/>
            <w:vMerge/>
          </w:tcPr>
          <w:p w14:paraId="43592059"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4D3AC24F"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Engineering and Information Technology</w:t>
            </w:r>
          </w:p>
        </w:tc>
        <w:tc>
          <w:tcPr>
            <w:tcW w:w="662" w:type="dxa"/>
            <w:vAlign w:val="center"/>
          </w:tcPr>
          <w:p w14:paraId="623D3194"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180</w:t>
            </w:r>
          </w:p>
        </w:tc>
        <w:tc>
          <w:tcPr>
            <w:tcW w:w="827" w:type="dxa"/>
            <w:vAlign w:val="center"/>
          </w:tcPr>
          <w:p w14:paraId="60A3F5A5"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30.76</w:t>
            </w:r>
          </w:p>
        </w:tc>
      </w:tr>
      <w:tr w:rsidR="00334487" w:rsidRPr="00334487" w14:paraId="37D6BF80" w14:textId="77777777" w:rsidTr="00D64CAD">
        <w:trPr>
          <w:trHeight w:val="284"/>
          <w:jc w:val="center"/>
        </w:trPr>
        <w:tc>
          <w:tcPr>
            <w:tcW w:w="1625" w:type="dxa"/>
            <w:vMerge/>
          </w:tcPr>
          <w:p w14:paraId="485E535B"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65B0A40C"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Fine Arts</w:t>
            </w:r>
          </w:p>
        </w:tc>
        <w:tc>
          <w:tcPr>
            <w:tcW w:w="662" w:type="dxa"/>
            <w:vAlign w:val="center"/>
          </w:tcPr>
          <w:p w14:paraId="44923FF8"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21</w:t>
            </w:r>
          </w:p>
        </w:tc>
        <w:tc>
          <w:tcPr>
            <w:tcW w:w="827" w:type="dxa"/>
            <w:vAlign w:val="center"/>
          </w:tcPr>
          <w:p w14:paraId="39ACDE3E"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3.58</w:t>
            </w:r>
          </w:p>
        </w:tc>
      </w:tr>
      <w:tr w:rsidR="00334487" w:rsidRPr="00334487" w14:paraId="721BB3AA" w14:textId="77777777" w:rsidTr="00D64CAD">
        <w:trPr>
          <w:trHeight w:val="284"/>
          <w:jc w:val="center"/>
        </w:trPr>
        <w:tc>
          <w:tcPr>
            <w:tcW w:w="1625" w:type="dxa"/>
            <w:vMerge/>
          </w:tcPr>
          <w:p w14:paraId="447D5636"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17611EC0"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Humanities</w:t>
            </w:r>
          </w:p>
        </w:tc>
        <w:tc>
          <w:tcPr>
            <w:tcW w:w="662" w:type="dxa"/>
            <w:vAlign w:val="center"/>
          </w:tcPr>
          <w:p w14:paraId="03E56A05"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24</w:t>
            </w:r>
          </w:p>
        </w:tc>
        <w:tc>
          <w:tcPr>
            <w:tcW w:w="827" w:type="dxa"/>
            <w:vAlign w:val="center"/>
          </w:tcPr>
          <w:p w14:paraId="1320F31F"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4.10</w:t>
            </w:r>
          </w:p>
        </w:tc>
      </w:tr>
      <w:tr w:rsidR="00334487" w:rsidRPr="00334487" w14:paraId="13F52818" w14:textId="77777777" w:rsidTr="00D64CAD">
        <w:trPr>
          <w:trHeight w:val="284"/>
          <w:jc w:val="center"/>
        </w:trPr>
        <w:tc>
          <w:tcPr>
            <w:tcW w:w="1625" w:type="dxa"/>
            <w:vMerge/>
          </w:tcPr>
          <w:p w14:paraId="2BC884EF"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46A0882F"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Islamic Law</w:t>
            </w:r>
          </w:p>
        </w:tc>
        <w:tc>
          <w:tcPr>
            <w:tcW w:w="662" w:type="dxa"/>
            <w:vAlign w:val="center"/>
          </w:tcPr>
          <w:p w14:paraId="1795583B"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45</w:t>
            </w:r>
          </w:p>
        </w:tc>
        <w:tc>
          <w:tcPr>
            <w:tcW w:w="827" w:type="dxa"/>
            <w:vAlign w:val="center"/>
          </w:tcPr>
          <w:p w14:paraId="57668B26"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7.69</w:t>
            </w:r>
          </w:p>
        </w:tc>
      </w:tr>
      <w:tr w:rsidR="00334487" w:rsidRPr="00334487" w14:paraId="112AB1FE" w14:textId="77777777" w:rsidTr="00D64CAD">
        <w:trPr>
          <w:trHeight w:val="284"/>
          <w:jc w:val="center"/>
        </w:trPr>
        <w:tc>
          <w:tcPr>
            <w:tcW w:w="1625" w:type="dxa"/>
            <w:vMerge/>
          </w:tcPr>
          <w:p w14:paraId="3F0FDACA"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5E494874"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Medicine and Health Sciences</w:t>
            </w:r>
          </w:p>
        </w:tc>
        <w:tc>
          <w:tcPr>
            <w:tcW w:w="662" w:type="dxa"/>
            <w:vAlign w:val="center"/>
          </w:tcPr>
          <w:p w14:paraId="3C6D7883"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108</w:t>
            </w:r>
          </w:p>
        </w:tc>
        <w:tc>
          <w:tcPr>
            <w:tcW w:w="827" w:type="dxa"/>
            <w:vAlign w:val="center"/>
          </w:tcPr>
          <w:p w14:paraId="4EB5026B"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18.46</w:t>
            </w:r>
          </w:p>
        </w:tc>
      </w:tr>
      <w:tr w:rsidR="00334487" w:rsidRPr="00334487" w14:paraId="180AEAEE" w14:textId="77777777" w:rsidTr="00D64CAD">
        <w:trPr>
          <w:trHeight w:val="284"/>
          <w:jc w:val="center"/>
        </w:trPr>
        <w:tc>
          <w:tcPr>
            <w:tcW w:w="1625" w:type="dxa"/>
            <w:vMerge/>
          </w:tcPr>
          <w:p w14:paraId="2DFB1F10"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15E36EB9"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Faculty of Science</w:t>
            </w:r>
          </w:p>
        </w:tc>
        <w:tc>
          <w:tcPr>
            <w:tcW w:w="662" w:type="dxa"/>
            <w:vAlign w:val="center"/>
          </w:tcPr>
          <w:p w14:paraId="511B74BD"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95</w:t>
            </w:r>
          </w:p>
        </w:tc>
        <w:tc>
          <w:tcPr>
            <w:tcW w:w="827" w:type="dxa"/>
            <w:vAlign w:val="center"/>
          </w:tcPr>
          <w:p w14:paraId="255A6615"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16.23</w:t>
            </w:r>
          </w:p>
        </w:tc>
      </w:tr>
      <w:tr w:rsidR="00334487" w:rsidRPr="00334487" w14:paraId="7CE5113A" w14:textId="77777777" w:rsidTr="00D64CAD">
        <w:trPr>
          <w:trHeight w:val="284"/>
          <w:jc w:val="center"/>
        </w:trPr>
        <w:tc>
          <w:tcPr>
            <w:tcW w:w="1625" w:type="dxa"/>
            <w:vMerge w:val="restart"/>
          </w:tcPr>
          <w:p w14:paraId="75E361E2"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Year Classifications</w:t>
            </w:r>
          </w:p>
        </w:tc>
        <w:tc>
          <w:tcPr>
            <w:tcW w:w="4731" w:type="dxa"/>
            <w:vAlign w:val="center"/>
          </w:tcPr>
          <w:p w14:paraId="2F2F0880"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First Year</w:t>
            </w:r>
          </w:p>
        </w:tc>
        <w:tc>
          <w:tcPr>
            <w:tcW w:w="662" w:type="dxa"/>
            <w:vAlign w:val="center"/>
          </w:tcPr>
          <w:p w14:paraId="3A65D178"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185</w:t>
            </w:r>
          </w:p>
        </w:tc>
        <w:tc>
          <w:tcPr>
            <w:tcW w:w="827" w:type="dxa"/>
            <w:vAlign w:val="center"/>
          </w:tcPr>
          <w:p w14:paraId="6F21C08F"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31.62</w:t>
            </w:r>
          </w:p>
        </w:tc>
      </w:tr>
      <w:tr w:rsidR="00334487" w:rsidRPr="00334487" w14:paraId="5EF102AF" w14:textId="77777777" w:rsidTr="00D64CAD">
        <w:trPr>
          <w:trHeight w:val="284"/>
          <w:jc w:val="center"/>
        </w:trPr>
        <w:tc>
          <w:tcPr>
            <w:tcW w:w="1625" w:type="dxa"/>
            <w:vMerge/>
          </w:tcPr>
          <w:p w14:paraId="7AD2D1D5"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04C8CAA6"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Second Year</w:t>
            </w:r>
          </w:p>
        </w:tc>
        <w:tc>
          <w:tcPr>
            <w:tcW w:w="662" w:type="dxa"/>
            <w:vAlign w:val="center"/>
          </w:tcPr>
          <w:p w14:paraId="2612F5EF"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141</w:t>
            </w:r>
          </w:p>
        </w:tc>
        <w:tc>
          <w:tcPr>
            <w:tcW w:w="827" w:type="dxa"/>
            <w:vAlign w:val="center"/>
          </w:tcPr>
          <w:p w14:paraId="40718B12"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24.41</w:t>
            </w:r>
          </w:p>
        </w:tc>
      </w:tr>
      <w:tr w:rsidR="00334487" w:rsidRPr="00334487" w14:paraId="557668BB" w14:textId="77777777" w:rsidTr="00D64CAD">
        <w:trPr>
          <w:trHeight w:val="284"/>
          <w:jc w:val="center"/>
        </w:trPr>
        <w:tc>
          <w:tcPr>
            <w:tcW w:w="1625" w:type="dxa"/>
            <w:vMerge/>
          </w:tcPr>
          <w:p w14:paraId="5F00E8E9"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40F41DB8"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Third Year</w:t>
            </w:r>
          </w:p>
        </w:tc>
        <w:tc>
          <w:tcPr>
            <w:tcW w:w="662" w:type="dxa"/>
            <w:vAlign w:val="center"/>
          </w:tcPr>
          <w:p w14:paraId="7024E4F9"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197</w:t>
            </w:r>
          </w:p>
        </w:tc>
        <w:tc>
          <w:tcPr>
            <w:tcW w:w="827" w:type="dxa"/>
            <w:vAlign w:val="center"/>
          </w:tcPr>
          <w:p w14:paraId="52710916"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33.67</w:t>
            </w:r>
          </w:p>
        </w:tc>
      </w:tr>
      <w:tr w:rsidR="00334487" w:rsidRPr="00334487" w14:paraId="3907F6D1" w14:textId="77777777" w:rsidTr="00D64CAD">
        <w:trPr>
          <w:trHeight w:val="284"/>
          <w:jc w:val="center"/>
        </w:trPr>
        <w:tc>
          <w:tcPr>
            <w:tcW w:w="1625" w:type="dxa"/>
            <w:vMerge/>
          </w:tcPr>
          <w:p w14:paraId="3A9CC2AC"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2AE51A2D"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Fourth Year</w:t>
            </w:r>
          </w:p>
        </w:tc>
        <w:tc>
          <w:tcPr>
            <w:tcW w:w="662" w:type="dxa"/>
            <w:vAlign w:val="center"/>
          </w:tcPr>
          <w:p w14:paraId="3229F416"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34</w:t>
            </w:r>
          </w:p>
        </w:tc>
        <w:tc>
          <w:tcPr>
            <w:tcW w:w="827" w:type="dxa"/>
            <w:vAlign w:val="center"/>
          </w:tcPr>
          <w:p w14:paraId="0E85AB44"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5.81</w:t>
            </w:r>
          </w:p>
        </w:tc>
      </w:tr>
      <w:tr w:rsidR="00334487" w:rsidRPr="00334487" w14:paraId="3B2F5B3E" w14:textId="77777777" w:rsidTr="00D64CAD">
        <w:trPr>
          <w:trHeight w:val="284"/>
          <w:jc w:val="center"/>
        </w:trPr>
        <w:tc>
          <w:tcPr>
            <w:tcW w:w="1625" w:type="dxa"/>
            <w:vMerge/>
          </w:tcPr>
          <w:p w14:paraId="019482BA" w14:textId="77777777" w:rsidR="0014798B" w:rsidRPr="00334487" w:rsidRDefault="0014798B" w:rsidP="00D64CAD">
            <w:pPr>
              <w:jc w:val="both"/>
              <w:rPr>
                <w:rFonts w:asciiTheme="majorBidi" w:eastAsia="Times New Roman" w:hAnsiTheme="majorBidi" w:cstheme="majorBidi"/>
                <w:sz w:val="24"/>
                <w:szCs w:val="24"/>
                <w:lang w:val="en-GB" w:eastAsia="en-GB"/>
              </w:rPr>
            </w:pPr>
          </w:p>
        </w:tc>
        <w:tc>
          <w:tcPr>
            <w:tcW w:w="4731" w:type="dxa"/>
            <w:vAlign w:val="center"/>
          </w:tcPr>
          <w:p w14:paraId="3967C208" w14:textId="77777777" w:rsidR="0014798B" w:rsidRPr="00334487" w:rsidRDefault="004547E7" w:rsidP="00D64CAD">
            <w:pPr>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Fifth-year and above</w:t>
            </w:r>
          </w:p>
        </w:tc>
        <w:tc>
          <w:tcPr>
            <w:tcW w:w="662" w:type="dxa"/>
            <w:vAlign w:val="center"/>
          </w:tcPr>
          <w:p w14:paraId="5C8B8A0B"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28</w:t>
            </w:r>
          </w:p>
        </w:tc>
        <w:tc>
          <w:tcPr>
            <w:tcW w:w="827" w:type="dxa"/>
            <w:vAlign w:val="center"/>
          </w:tcPr>
          <w:p w14:paraId="703BA4D4" w14:textId="77777777" w:rsidR="0014798B" w:rsidRPr="00334487" w:rsidRDefault="004547E7" w:rsidP="00D64CAD">
            <w:pPr>
              <w:jc w:val="both"/>
              <w:rPr>
                <w:rFonts w:asciiTheme="majorBidi" w:eastAsia="Times New Roman" w:hAnsiTheme="majorBidi" w:cstheme="majorBidi"/>
                <w:sz w:val="24"/>
                <w:szCs w:val="24"/>
                <w:lang w:val="en-GB" w:eastAsia="en-GB"/>
              </w:rPr>
            </w:pPr>
            <w:r w:rsidRPr="00334487">
              <w:rPr>
                <w:rFonts w:asciiTheme="majorBidi" w:eastAsia="Times New Roman" w:hAnsiTheme="majorBidi" w:cstheme="majorBidi"/>
                <w:sz w:val="24"/>
                <w:szCs w:val="24"/>
                <w:lang w:val="en-GB" w:eastAsia="en-GB"/>
              </w:rPr>
              <w:t>4.78</w:t>
            </w:r>
          </w:p>
        </w:tc>
      </w:tr>
    </w:tbl>
    <w:p w14:paraId="0D1ADCA3" w14:textId="77777777" w:rsidR="007D531B" w:rsidRPr="00334487" w:rsidRDefault="004547E7" w:rsidP="009F5175">
      <w:pPr>
        <w:shd w:val="clear" w:color="auto" w:fill="FFFFFF"/>
        <w:spacing w:before="120" w:after="0" w:line="240" w:lineRule="auto"/>
        <w:jc w:val="both"/>
        <w:rPr>
          <w:rFonts w:asciiTheme="majorBidi" w:eastAsia="Times New Roman" w:hAnsiTheme="majorBidi" w:cstheme="majorBidi"/>
          <w:b/>
          <w:bCs/>
          <w:sz w:val="24"/>
          <w:szCs w:val="24"/>
          <w:lang w:val="en-GB" w:eastAsia="en-GB"/>
        </w:rPr>
      </w:pPr>
      <w:r w:rsidRPr="00334487">
        <w:rPr>
          <w:rFonts w:asciiTheme="majorBidi" w:eastAsia="Times New Roman" w:hAnsiTheme="majorBidi" w:cstheme="majorBidi"/>
          <w:b/>
          <w:bCs/>
          <w:sz w:val="24"/>
          <w:szCs w:val="24"/>
          <w:lang w:val="en-GB" w:eastAsia="en-GB"/>
        </w:rPr>
        <w:t>Data collection</w:t>
      </w:r>
    </w:p>
    <w:p w14:paraId="5A8F02F3" w14:textId="77777777" w:rsidR="00E47695" w:rsidRPr="00334487" w:rsidRDefault="007D531B" w:rsidP="00DB64AB">
      <w:pPr>
        <w:shd w:val="clear" w:color="auto" w:fill="FFFFFF"/>
        <w:spacing w:before="120" w:after="0" w:line="240" w:lineRule="auto"/>
        <w:ind w:firstLine="397"/>
        <w:jc w:val="both"/>
        <w:rPr>
          <w:rFonts w:asciiTheme="majorBidi" w:eastAsia="Times New Roman" w:hAnsiTheme="majorBidi" w:cstheme="majorBidi"/>
          <w:b/>
          <w:bCs/>
          <w:sz w:val="24"/>
          <w:szCs w:val="24"/>
          <w:lang w:val="en-GB" w:eastAsia="en-GB"/>
        </w:rPr>
      </w:pPr>
      <w:r w:rsidRPr="00334487">
        <w:rPr>
          <w:rFonts w:asciiTheme="majorBidi" w:eastAsia="Times New Roman" w:hAnsiTheme="majorBidi" w:cstheme="majorBidi"/>
          <w:sz w:val="24"/>
          <w:szCs w:val="24"/>
          <w:lang w:val="en-GB" w:eastAsia="en-GB"/>
        </w:rPr>
        <w:t>Google Forms was used to electronically transmit the questionnaire. The link to the form was distributed to students via multiple avenues, including instructors, social media, and the Learning Management System (Moodle), and students were invited to forward it to their friends and colleagues from both universities. The researchers used Exploratory Factor Analysis (EFA) to study the structure of motivation as an underlying variable in order to classify questionnaire items into domains. The EFA results grouped the domains into four dimensions. These factors are "Instructional and Pedagogical Practices", "Synchronous Classroom Management", "Technology Characteristics", and "Continuity" to attend Zoom lectures post-pandemic, as indicated in Table 2.</w:t>
      </w:r>
    </w:p>
    <w:p w14:paraId="79D16B0F" w14:textId="1B5AA373" w:rsidR="00512756" w:rsidRPr="00334487" w:rsidRDefault="004547E7" w:rsidP="009F5175">
      <w:pPr>
        <w:shd w:val="clear" w:color="auto" w:fill="FFFFFF"/>
        <w:spacing w:before="120" w:after="120" w:line="240" w:lineRule="auto"/>
        <w:jc w:val="both"/>
        <w:rPr>
          <w:rFonts w:asciiTheme="majorBidi" w:hAnsiTheme="majorBidi" w:cstheme="majorBidi"/>
          <w:sz w:val="24"/>
          <w:szCs w:val="24"/>
        </w:rPr>
      </w:pPr>
      <w:r w:rsidRPr="00334487">
        <w:rPr>
          <w:rFonts w:asciiTheme="majorBidi" w:hAnsiTheme="majorBidi" w:cstheme="majorBidi"/>
          <w:b/>
          <w:bCs/>
          <w:sz w:val="24"/>
          <w:szCs w:val="24"/>
        </w:rPr>
        <w:t xml:space="preserve">Table </w:t>
      </w:r>
      <w:r w:rsidR="009F5175" w:rsidRPr="00334487">
        <w:rPr>
          <w:rFonts w:asciiTheme="majorBidi" w:hAnsiTheme="majorBidi" w:cstheme="majorBidi"/>
          <w:b/>
          <w:bCs/>
          <w:sz w:val="24"/>
          <w:szCs w:val="24"/>
        </w:rPr>
        <w:t>(</w:t>
      </w:r>
      <w:r w:rsidR="00E91B5B" w:rsidRPr="00334487">
        <w:rPr>
          <w:rFonts w:asciiTheme="majorBidi" w:hAnsiTheme="majorBidi" w:cstheme="majorBidi"/>
          <w:b/>
          <w:bCs/>
          <w:sz w:val="24"/>
          <w:szCs w:val="24"/>
        </w:rPr>
        <w:t>2</w:t>
      </w:r>
      <w:r w:rsidR="009F5175" w:rsidRPr="00334487">
        <w:rPr>
          <w:rFonts w:asciiTheme="majorBidi" w:hAnsiTheme="majorBidi" w:cstheme="majorBidi"/>
          <w:b/>
          <w:bCs/>
          <w:sz w:val="24"/>
          <w:szCs w:val="24"/>
        </w:rPr>
        <w:t xml:space="preserve">): </w:t>
      </w:r>
      <w:r w:rsidRPr="00334487">
        <w:rPr>
          <w:rFonts w:asciiTheme="majorBidi" w:hAnsiTheme="majorBidi" w:cstheme="majorBidi"/>
          <w:sz w:val="24"/>
          <w:szCs w:val="24"/>
        </w:rPr>
        <w:t>Representation of each</w:t>
      </w:r>
      <w:r w:rsidR="0014798B" w:rsidRPr="00334487">
        <w:rPr>
          <w:rFonts w:asciiTheme="majorBidi" w:hAnsiTheme="majorBidi" w:cstheme="majorBidi"/>
          <w:sz w:val="24"/>
          <w:szCs w:val="24"/>
        </w:rPr>
        <w:t xml:space="preserve"> Construct and Loading F</w:t>
      </w:r>
      <w:r w:rsidR="007E79E0" w:rsidRPr="00334487">
        <w:rPr>
          <w:rFonts w:asciiTheme="majorBidi" w:hAnsiTheme="majorBidi" w:cstheme="majorBidi"/>
          <w:sz w:val="24"/>
          <w:szCs w:val="24"/>
        </w:rPr>
        <w:t>actor</w:t>
      </w:r>
      <w:r w:rsidR="009F5175" w:rsidRPr="00334487">
        <w:rPr>
          <w:rFonts w:asciiTheme="majorBidi" w:hAnsiTheme="majorBidi" w:cstheme="majorBidi"/>
          <w:sz w:val="24"/>
          <w:szCs w:val="24"/>
        </w:rPr>
        <w:t>.</w:t>
      </w:r>
    </w:p>
    <w:tbl>
      <w:tblPr>
        <w:tblStyle w:val="TableGrid"/>
        <w:tblW w:w="491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
        <w:gridCol w:w="2123"/>
        <w:gridCol w:w="710"/>
        <w:gridCol w:w="707"/>
        <w:gridCol w:w="710"/>
        <w:gridCol w:w="712"/>
        <w:gridCol w:w="990"/>
      </w:tblGrid>
      <w:tr w:rsidR="00334487" w:rsidRPr="00334487" w14:paraId="2D82BE9D" w14:textId="77777777" w:rsidTr="00DB4AE6">
        <w:trPr>
          <w:cantSplit/>
          <w:trHeight w:val="1134"/>
          <w:jc w:val="center"/>
        </w:trPr>
        <w:tc>
          <w:tcPr>
            <w:tcW w:w="706" w:type="pct"/>
            <w:tcBorders>
              <w:top w:val="single" w:sz="12" w:space="0" w:color="auto"/>
              <w:left w:val="single" w:sz="12" w:space="0" w:color="auto"/>
              <w:bottom w:val="single" w:sz="12" w:space="0" w:color="auto"/>
              <w:right w:val="single" w:sz="6" w:space="0" w:color="auto"/>
            </w:tcBorders>
            <w:vAlign w:val="center"/>
          </w:tcPr>
          <w:p w14:paraId="7617A26B" w14:textId="587040FF" w:rsidR="000E3583" w:rsidRPr="00DB4AE6" w:rsidRDefault="000E3583" w:rsidP="00DB4AE6">
            <w:pPr>
              <w:spacing w:line="240" w:lineRule="exact"/>
              <w:jc w:val="center"/>
              <w:rPr>
                <w:rFonts w:asciiTheme="majorBidi" w:hAnsiTheme="majorBidi" w:cstheme="majorBidi"/>
                <w:sz w:val="20"/>
                <w:szCs w:val="20"/>
              </w:rPr>
            </w:pPr>
            <w:r w:rsidRPr="00DB4AE6">
              <w:rPr>
                <w:rFonts w:asciiTheme="majorBidi" w:hAnsiTheme="majorBidi" w:cstheme="majorBidi"/>
                <w:b/>
                <w:bCs/>
                <w:sz w:val="20"/>
                <w:szCs w:val="20"/>
              </w:rPr>
              <w:t>Dimension</w:t>
            </w:r>
          </w:p>
        </w:tc>
        <w:tc>
          <w:tcPr>
            <w:tcW w:w="1532" w:type="pct"/>
            <w:tcBorders>
              <w:top w:val="single" w:sz="12" w:space="0" w:color="auto"/>
              <w:left w:val="single" w:sz="6" w:space="0" w:color="auto"/>
              <w:bottom w:val="single" w:sz="12" w:space="0" w:color="auto"/>
              <w:right w:val="single" w:sz="6" w:space="0" w:color="auto"/>
            </w:tcBorders>
            <w:vAlign w:val="center"/>
          </w:tcPr>
          <w:p w14:paraId="03BECEFF" w14:textId="39A61F34" w:rsidR="000E3583" w:rsidRPr="00DB4AE6" w:rsidRDefault="000E3583" w:rsidP="00DB4AE6">
            <w:pPr>
              <w:spacing w:line="240" w:lineRule="exact"/>
              <w:jc w:val="center"/>
              <w:rPr>
                <w:rFonts w:asciiTheme="majorBidi" w:eastAsia="Times New Roman" w:hAnsiTheme="majorBidi" w:cstheme="majorBidi"/>
                <w:sz w:val="20"/>
                <w:szCs w:val="20"/>
              </w:rPr>
            </w:pPr>
            <w:r w:rsidRPr="00DB4AE6">
              <w:rPr>
                <w:rFonts w:asciiTheme="majorBidi" w:hAnsiTheme="majorBidi" w:cstheme="majorBidi"/>
                <w:b/>
                <w:bCs/>
                <w:sz w:val="20"/>
                <w:szCs w:val="20"/>
              </w:rPr>
              <w:t>Items</w:t>
            </w:r>
          </w:p>
        </w:tc>
        <w:tc>
          <w:tcPr>
            <w:tcW w:w="2048" w:type="pct"/>
            <w:gridSpan w:val="4"/>
            <w:tcBorders>
              <w:top w:val="single" w:sz="12" w:space="0" w:color="auto"/>
              <w:left w:val="single" w:sz="6" w:space="0" w:color="auto"/>
              <w:bottom w:val="single" w:sz="12" w:space="0" w:color="auto"/>
              <w:right w:val="single" w:sz="6" w:space="0" w:color="auto"/>
            </w:tcBorders>
            <w:vAlign w:val="center"/>
          </w:tcPr>
          <w:p w14:paraId="43532F86" w14:textId="38609FC6" w:rsidR="000E3583" w:rsidRPr="00DB4AE6" w:rsidRDefault="000E3583" w:rsidP="00DB4AE6">
            <w:pPr>
              <w:spacing w:line="240" w:lineRule="exact"/>
              <w:jc w:val="center"/>
              <w:rPr>
                <w:rFonts w:asciiTheme="majorBidi" w:hAnsiTheme="majorBidi" w:cstheme="majorBidi"/>
                <w:sz w:val="20"/>
                <w:szCs w:val="20"/>
              </w:rPr>
            </w:pPr>
            <w:r w:rsidRPr="00DB4AE6">
              <w:rPr>
                <w:rFonts w:asciiTheme="majorBidi" w:hAnsiTheme="majorBidi" w:cstheme="majorBidi"/>
                <w:b/>
                <w:bCs/>
                <w:sz w:val="20"/>
                <w:szCs w:val="20"/>
              </w:rPr>
              <w:t>Loading factor</w:t>
            </w:r>
          </w:p>
        </w:tc>
        <w:tc>
          <w:tcPr>
            <w:tcW w:w="714" w:type="pct"/>
            <w:tcBorders>
              <w:top w:val="single" w:sz="12" w:space="0" w:color="auto"/>
              <w:left w:val="single" w:sz="6" w:space="0" w:color="auto"/>
              <w:bottom w:val="single" w:sz="12" w:space="0" w:color="auto"/>
              <w:right w:val="single" w:sz="12" w:space="0" w:color="auto"/>
            </w:tcBorders>
            <w:vAlign w:val="center"/>
          </w:tcPr>
          <w:p w14:paraId="6952EE09" w14:textId="7CB43620" w:rsidR="000E3583" w:rsidRPr="00DB4AE6" w:rsidRDefault="000E3583" w:rsidP="00DB4AE6">
            <w:pPr>
              <w:spacing w:line="240" w:lineRule="exact"/>
              <w:jc w:val="center"/>
              <w:rPr>
                <w:rFonts w:asciiTheme="majorBidi" w:hAnsiTheme="majorBidi" w:cstheme="majorBidi"/>
                <w:sz w:val="20"/>
                <w:szCs w:val="20"/>
              </w:rPr>
            </w:pPr>
            <w:r w:rsidRPr="00DB4AE6">
              <w:rPr>
                <w:rFonts w:asciiTheme="majorBidi" w:hAnsiTheme="majorBidi" w:cstheme="majorBidi"/>
                <w:b/>
                <w:bCs/>
                <w:sz w:val="20"/>
                <w:szCs w:val="20"/>
              </w:rPr>
              <w:t>Variance %</w:t>
            </w:r>
          </w:p>
        </w:tc>
      </w:tr>
      <w:tr w:rsidR="00DB4AE6" w:rsidRPr="00334487" w14:paraId="75AC68A4" w14:textId="77777777" w:rsidTr="00DB4AE6">
        <w:trPr>
          <w:jc w:val="center"/>
        </w:trPr>
        <w:tc>
          <w:tcPr>
            <w:tcW w:w="706" w:type="pct"/>
            <w:vMerge w:val="restart"/>
            <w:tcBorders>
              <w:top w:val="single" w:sz="12" w:space="0" w:color="auto"/>
              <w:left w:val="single" w:sz="12" w:space="0" w:color="auto"/>
              <w:bottom w:val="single" w:sz="6" w:space="0" w:color="auto"/>
              <w:right w:val="single" w:sz="6" w:space="0" w:color="auto"/>
            </w:tcBorders>
            <w:textDirection w:val="btLr"/>
            <w:vAlign w:val="center"/>
          </w:tcPr>
          <w:p w14:paraId="1EA164F7" w14:textId="1593A0B0" w:rsidR="00B34643" w:rsidRPr="00DB4AE6" w:rsidRDefault="004547E7" w:rsidP="00DB4AE6">
            <w:pPr>
              <w:spacing w:line="240" w:lineRule="exact"/>
              <w:jc w:val="center"/>
              <w:rPr>
                <w:rFonts w:asciiTheme="majorBidi" w:hAnsiTheme="majorBidi" w:cstheme="majorBidi"/>
                <w:sz w:val="20"/>
                <w:szCs w:val="20"/>
              </w:rPr>
            </w:pPr>
            <w:r w:rsidRPr="00DB4AE6">
              <w:rPr>
                <w:rFonts w:asciiTheme="majorBidi" w:hAnsiTheme="majorBidi" w:cstheme="majorBidi"/>
                <w:sz w:val="20"/>
                <w:szCs w:val="20"/>
              </w:rPr>
              <w:t>Instructional and pedagogical practices</w:t>
            </w:r>
          </w:p>
        </w:tc>
        <w:tc>
          <w:tcPr>
            <w:tcW w:w="1532" w:type="pct"/>
            <w:tcBorders>
              <w:top w:val="single" w:sz="12" w:space="0" w:color="auto"/>
              <w:left w:val="single" w:sz="6" w:space="0" w:color="auto"/>
              <w:bottom w:val="single" w:sz="6" w:space="0" w:color="auto"/>
              <w:right w:val="single" w:sz="6" w:space="0" w:color="auto"/>
            </w:tcBorders>
          </w:tcPr>
          <w:p w14:paraId="30AB267B"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 xml:space="preserve">I ensure to attend classes for challenging subjects more than attending the others because it is hard to study them independently.  </w:t>
            </w:r>
          </w:p>
        </w:tc>
        <w:tc>
          <w:tcPr>
            <w:tcW w:w="512" w:type="pct"/>
            <w:tcBorders>
              <w:top w:val="single" w:sz="12" w:space="0" w:color="auto"/>
              <w:left w:val="single" w:sz="6" w:space="0" w:color="auto"/>
              <w:bottom w:val="single" w:sz="6" w:space="0" w:color="auto"/>
              <w:right w:val="single" w:sz="6" w:space="0" w:color="auto"/>
            </w:tcBorders>
            <w:vAlign w:val="center"/>
          </w:tcPr>
          <w:p w14:paraId="30F012DA"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0.392</w:t>
            </w:r>
          </w:p>
        </w:tc>
        <w:tc>
          <w:tcPr>
            <w:tcW w:w="510" w:type="pct"/>
            <w:tcBorders>
              <w:top w:val="single" w:sz="12" w:space="0" w:color="auto"/>
              <w:left w:val="single" w:sz="6" w:space="0" w:color="auto"/>
              <w:bottom w:val="single" w:sz="6" w:space="0" w:color="auto"/>
              <w:right w:val="single" w:sz="6" w:space="0" w:color="auto"/>
            </w:tcBorders>
            <w:vAlign w:val="center"/>
          </w:tcPr>
          <w:p w14:paraId="05100AB1"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12" w:space="0" w:color="auto"/>
              <w:left w:val="single" w:sz="6" w:space="0" w:color="auto"/>
              <w:bottom w:val="single" w:sz="6" w:space="0" w:color="auto"/>
              <w:right w:val="single" w:sz="6" w:space="0" w:color="auto"/>
            </w:tcBorders>
            <w:vAlign w:val="center"/>
          </w:tcPr>
          <w:p w14:paraId="5376E571"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12" w:space="0" w:color="auto"/>
              <w:left w:val="single" w:sz="6" w:space="0" w:color="auto"/>
              <w:bottom w:val="single" w:sz="6" w:space="0" w:color="auto"/>
              <w:right w:val="single" w:sz="6" w:space="0" w:color="auto"/>
            </w:tcBorders>
            <w:vAlign w:val="center"/>
          </w:tcPr>
          <w:p w14:paraId="134D0249" w14:textId="77777777" w:rsidR="00B34643" w:rsidRPr="00DB4AE6" w:rsidRDefault="00B34643" w:rsidP="00DB4AE6">
            <w:pPr>
              <w:spacing w:line="240" w:lineRule="exact"/>
              <w:rPr>
                <w:rFonts w:asciiTheme="majorBidi" w:hAnsiTheme="majorBidi" w:cstheme="majorBidi"/>
                <w:sz w:val="20"/>
                <w:szCs w:val="20"/>
              </w:rPr>
            </w:pPr>
          </w:p>
        </w:tc>
        <w:tc>
          <w:tcPr>
            <w:tcW w:w="714" w:type="pct"/>
            <w:vMerge w:val="restart"/>
            <w:tcBorders>
              <w:top w:val="single" w:sz="12" w:space="0" w:color="auto"/>
              <w:left w:val="single" w:sz="6" w:space="0" w:color="auto"/>
              <w:bottom w:val="single" w:sz="6" w:space="0" w:color="auto"/>
              <w:right w:val="single" w:sz="12" w:space="0" w:color="auto"/>
            </w:tcBorders>
            <w:vAlign w:val="center"/>
          </w:tcPr>
          <w:p w14:paraId="0C5D6305"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%48</w:t>
            </w:r>
          </w:p>
        </w:tc>
      </w:tr>
      <w:tr w:rsidR="00DB4AE6" w:rsidRPr="00334487" w14:paraId="10EFB2B6"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723753C3"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4F95472A"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Giving me the freedom to open the camera during the electronic lecture increases my motivation to attend the lecture.</w:t>
            </w:r>
          </w:p>
        </w:tc>
        <w:tc>
          <w:tcPr>
            <w:tcW w:w="512" w:type="pct"/>
            <w:tcBorders>
              <w:top w:val="single" w:sz="6" w:space="0" w:color="auto"/>
              <w:left w:val="single" w:sz="6" w:space="0" w:color="auto"/>
              <w:bottom w:val="single" w:sz="6" w:space="0" w:color="auto"/>
              <w:right w:val="single" w:sz="6" w:space="0" w:color="auto"/>
            </w:tcBorders>
            <w:vAlign w:val="center"/>
          </w:tcPr>
          <w:p w14:paraId="2CD802AE"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0.357</w:t>
            </w:r>
          </w:p>
        </w:tc>
        <w:tc>
          <w:tcPr>
            <w:tcW w:w="510" w:type="pct"/>
            <w:tcBorders>
              <w:top w:val="single" w:sz="6" w:space="0" w:color="auto"/>
              <w:left w:val="single" w:sz="6" w:space="0" w:color="auto"/>
              <w:bottom w:val="single" w:sz="6" w:space="0" w:color="auto"/>
              <w:right w:val="single" w:sz="6" w:space="0" w:color="auto"/>
            </w:tcBorders>
            <w:vAlign w:val="center"/>
          </w:tcPr>
          <w:p w14:paraId="75EBA0AE"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6B801A63"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2C812673"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71ACE590"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2DECE48E"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56A7AB16"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795B42F4"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clarity of the instructor's voice increases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3D249449"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0.766</w:t>
            </w:r>
          </w:p>
        </w:tc>
        <w:tc>
          <w:tcPr>
            <w:tcW w:w="510" w:type="pct"/>
            <w:tcBorders>
              <w:top w:val="single" w:sz="6" w:space="0" w:color="auto"/>
              <w:left w:val="single" w:sz="6" w:space="0" w:color="auto"/>
              <w:bottom w:val="single" w:sz="6" w:space="0" w:color="auto"/>
              <w:right w:val="single" w:sz="6" w:space="0" w:color="auto"/>
            </w:tcBorders>
            <w:vAlign w:val="center"/>
          </w:tcPr>
          <w:p w14:paraId="3F5981EC"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67DA068F"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323A9542"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0C7CE1BE"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69994294"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7408EDB4"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15941598"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Allowing the instructor to ask questions and participate during the lecture increases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6D0D1DCA"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0.584</w:t>
            </w:r>
          </w:p>
        </w:tc>
        <w:tc>
          <w:tcPr>
            <w:tcW w:w="510" w:type="pct"/>
            <w:tcBorders>
              <w:top w:val="single" w:sz="6" w:space="0" w:color="auto"/>
              <w:left w:val="single" w:sz="6" w:space="0" w:color="auto"/>
              <w:bottom w:val="single" w:sz="6" w:space="0" w:color="auto"/>
              <w:right w:val="single" w:sz="6" w:space="0" w:color="auto"/>
            </w:tcBorders>
            <w:vAlign w:val="center"/>
          </w:tcPr>
          <w:p w14:paraId="2B3CC9B7"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56134AB8"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3D265B7F"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0390EB23"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54DEF92F" w14:textId="77777777" w:rsidTr="00DB4AE6">
        <w:trPr>
          <w:trHeight w:val="531"/>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379C0FB1"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7912D0AA" w14:textId="0B2383D1"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 xml:space="preserve">Linking the </w:t>
            </w:r>
            <w:r w:rsidR="002F3EB8" w:rsidRPr="00DB4AE6">
              <w:rPr>
                <w:rFonts w:asciiTheme="majorBidi" w:eastAsia="Times New Roman" w:hAnsiTheme="majorBidi" w:cstheme="majorBidi"/>
                <w:sz w:val="20"/>
                <w:szCs w:val="20"/>
              </w:rPr>
              <w:t>instructor,</w:t>
            </w:r>
            <w:r w:rsidRPr="00DB4AE6">
              <w:rPr>
                <w:rFonts w:asciiTheme="majorBidi" w:eastAsia="Times New Roman" w:hAnsiTheme="majorBidi" w:cstheme="majorBidi"/>
                <w:sz w:val="20"/>
                <w:szCs w:val="20"/>
              </w:rPr>
              <w:t xml:space="preserve"> the lecture content to real-life increases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61DC0204"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0.696</w:t>
            </w:r>
          </w:p>
        </w:tc>
        <w:tc>
          <w:tcPr>
            <w:tcW w:w="510" w:type="pct"/>
            <w:tcBorders>
              <w:top w:val="single" w:sz="6" w:space="0" w:color="auto"/>
              <w:left w:val="single" w:sz="6" w:space="0" w:color="auto"/>
              <w:bottom w:val="single" w:sz="6" w:space="0" w:color="auto"/>
              <w:right w:val="single" w:sz="6" w:space="0" w:color="auto"/>
            </w:tcBorders>
            <w:vAlign w:val="center"/>
          </w:tcPr>
          <w:p w14:paraId="504641D2"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3258047C"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75B0D1CD"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1B6D8DA0"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5AEC73C6"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090A538C"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6C33E2AC"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Variation in presenting the content like (short videos, PowerPoint, short recorded lectures ...increases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15272BF0"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0.591</w:t>
            </w:r>
          </w:p>
        </w:tc>
        <w:tc>
          <w:tcPr>
            <w:tcW w:w="510" w:type="pct"/>
            <w:tcBorders>
              <w:top w:val="single" w:sz="6" w:space="0" w:color="auto"/>
              <w:left w:val="single" w:sz="6" w:space="0" w:color="auto"/>
              <w:bottom w:val="single" w:sz="6" w:space="0" w:color="auto"/>
              <w:right w:val="single" w:sz="6" w:space="0" w:color="auto"/>
            </w:tcBorders>
            <w:vAlign w:val="center"/>
          </w:tcPr>
          <w:p w14:paraId="1ACD5A60"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5310D397"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479222F8"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4C545923"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47A7FBF3"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3C224786"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0A1EBC4B"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clarity of the writing and the presented material increased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582A5034"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0.781</w:t>
            </w:r>
          </w:p>
        </w:tc>
        <w:tc>
          <w:tcPr>
            <w:tcW w:w="510" w:type="pct"/>
            <w:tcBorders>
              <w:top w:val="single" w:sz="6" w:space="0" w:color="auto"/>
              <w:left w:val="single" w:sz="6" w:space="0" w:color="auto"/>
              <w:bottom w:val="single" w:sz="6" w:space="0" w:color="auto"/>
              <w:right w:val="single" w:sz="6" w:space="0" w:color="auto"/>
            </w:tcBorders>
            <w:vAlign w:val="center"/>
          </w:tcPr>
          <w:p w14:paraId="6A53B540"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285D5AB4"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206D67EF"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20390CAD"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467EB2B2"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12796E79"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578FDF96"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My good relationship with the instructor, characterized by mutual respect and appreciation, increases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11BA7E9E"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0.767</w:t>
            </w:r>
          </w:p>
        </w:tc>
        <w:tc>
          <w:tcPr>
            <w:tcW w:w="510" w:type="pct"/>
            <w:tcBorders>
              <w:top w:val="single" w:sz="6" w:space="0" w:color="auto"/>
              <w:left w:val="single" w:sz="6" w:space="0" w:color="auto"/>
              <w:bottom w:val="single" w:sz="6" w:space="0" w:color="auto"/>
              <w:right w:val="single" w:sz="6" w:space="0" w:color="auto"/>
            </w:tcBorders>
            <w:vAlign w:val="center"/>
          </w:tcPr>
          <w:p w14:paraId="3A983350"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7BF55B93"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0EC71C9A"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07A0FFB7"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03B04E62"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059A3EBE"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0965BDF8"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Short lectures and short length of explanation increase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1F357663"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0.656</w:t>
            </w:r>
          </w:p>
        </w:tc>
        <w:tc>
          <w:tcPr>
            <w:tcW w:w="510" w:type="pct"/>
            <w:tcBorders>
              <w:top w:val="single" w:sz="6" w:space="0" w:color="auto"/>
              <w:left w:val="single" w:sz="6" w:space="0" w:color="auto"/>
              <w:bottom w:val="single" w:sz="6" w:space="0" w:color="auto"/>
              <w:right w:val="single" w:sz="6" w:space="0" w:color="auto"/>
            </w:tcBorders>
            <w:vAlign w:val="center"/>
          </w:tcPr>
          <w:p w14:paraId="610B7CA5"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10B9A720"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3D4D40A8"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57B63230"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6D0FE459"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1DBBAB25"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43A15DFE"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instructor's exciting style, characterized by simplicity, fun, and far from stasis and formality, increases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209FB1EA"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0.836</w:t>
            </w:r>
          </w:p>
        </w:tc>
        <w:tc>
          <w:tcPr>
            <w:tcW w:w="510" w:type="pct"/>
            <w:tcBorders>
              <w:top w:val="single" w:sz="6" w:space="0" w:color="auto"/>
              <w:left w:val="single" w:sz="6" w:space="0" w:color="auto"/>
              <w:bottom w:val="single" w:sz="6" w:space="0" w:color="auto"/>
              <w:right w:val="single" w:sz="6" w:space="0" w:color="auto"/>
            </w:tcBorders>
            <w:vAlign w:val="center"/>
          </w:tcPr>
          <w:p w14:paraId="29793347"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29B0F965"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055C5FED"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43D8BE78"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72560F45"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15B8139C"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51D50317"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instructor's mastery of technology skills (dealing with Zoom, Moodle, various presentation programs) increases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73E464C4"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0.77</w:t>
            </w:r>
          </w:p>
        </w:tc>
        <w:tc>
          <w:tcPr>
            <w:tcW w:w="510" w:type="pct"/>
            <w:tcBorders>
              <w:top w:val="single" w:sz="6" w:space="0" w:color="auto"/>
              <w:left w:val="single" w:sz="6" w:space="0" w:color="auto"/>
              <w:bottom w:val="single" w:sz="6" w:space="0" w:color="auto"/>
              <w:right w:val="single" w:sz="6" w:space="0" w:color="auto"/>
            </w:tcBorders>
            <w:vAlign w:val="center"/>
          </w:tcPr>
          <w:p w14:paraId="1BFAA41F"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797708E8"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669DAFB4"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4A6A7D4F"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04150A12"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6A94C685"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6890D147" w14:textId="77777777" w:rsidR="00B34643" w:rsidRPr="00DB4AE6" w:rsidRDefault="004547E7" w:rsidP="00DB4AE6">
            <w:pPr>
              <w:spacing w:line="240" w:lineRule="exact"/>
              <w:rPr>
                <w:rFonts w:asciiTheme="majorBidi" w:eastAsia="Times New Roman" w:hAnsiTheme="majorBidi" w:cstheme="majorBidi"/>
                <w:sz w:val="20"/>
                <w:szCs w:val="20"/>
                <w:rtl/>
              </w:rPr>
            </w:pPr>
            <w:r w:rsidRPr="00DB4AE6">
              <w:rPr>
                <w:rFonts w:asciiTheme="majorBidi" w:eastAsia="Times New Roman" w:hAnsiTheme="majorBidi" w:cstheme="majorBidi"/>
                <w:sz w:val="20"/>
                <w:szCs w:val="20"/>
              </w:rPr>
              <w:t>The instructor's good management skills increase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16B97F64"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0.826</w:t>
            </w:r>
          </w:p>
        </w:tc>
        <w:tc>
          <w:tcPr>
            <w:tcW w:w="510" w:type="pct"/>
            <w:tcBorders>
              <w:top w:val="single" w:sz="6" w:space="0" w:color="auto"/>
              <w:left w:val="single" w:sz="6" w:space="0" w:color="auto"/>
              <w:bottom w:val="single" w:sz="6" w:space="0" w:color="auto"/>
              <w:right w:val="single" w:sz="6" w:space="0" w:color="auto"/>
            </w:tcBorders>
            <w:vAlign w:val="center"/>
          </w:tcPr>
          <w:p w14:paraId="6558D6B3"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1C3173C9"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3033A8EF"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48E4942B"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143A6C32" w14:textId="77777777" w:rsidTr="00DB4AE6">
        <w:trPr>
          <w:jc w:val="center"/>
        </w:trPr>
        <w:tc>
          <w:tcPr>
            <w:tcW w:w="706" w:type="pct"/>
            <w:vMerge w:val="restart"/>
            <w:tcBorders>
              <w:top w:val="single" w:sz="6" w:space="0" w:color="auto"/>
              <w:left w:val="single" w:sz="12" w:space="0" w:color="auto"/>
              <w:bottom w:val="single" w:sz="6" w:space="0" w:color="auto"/>
              <w:right w:val="single" w:sz="6" w:space="0" w:color="auto"/>
            </w:tcBorders>
            <w:textDirection w:val="btLr"/>
            <w:vAlign w:val="center"/>
          </w:tcPr>
          <w:p w14:paraId="362FFCDA" w14:textId="77777777" w:rsidR="00B34643" w:rsidRPr="00DB4AE6" w:rsidRDefault="004547E7" w:rsidP="00DB4AE6">
            <w:pPr>
              <w:spacing w:line="240" w:lineRule="exact"/>
              <w:jc w:val="center"/>
              <w:rPr>
                <w:rFonts w:asciiTheme="majorBidi" w:hAnsiTheme="majorBidi" w:cstheme="majorBidi"/>
                <w:sz w:val="20"/>
                <w:szCs w:val="20"/>
              </w:rPr>
            </w:pPr>
            <w:r w:rsidRPr="00DB4AE6">
              <w:rPr>
                <w:rFonts w:asciiTheme="majorBidi" w:hAnsiTheme="majorBidi" w:cstheme="majorBidi"/>
                <w:sz w:val="20"/>
                <w:szCs w:val="20"/>
              </w:rPr>
              <w:t>Synchronous classroom management</w:t>
            </w:r>
          </w:p>
        </w:tc>
        <w:tc>
          <w:tcPr>
            <w:tcW w:w="1532" w:type="pct"/>
            <w:tcBorders>
              <w:top w:val="single" w:sz="6" w:space="0" w:color="auto"/>
              <w:left w:val="single" w:sz="6" w:space="0" w:color="auto"/>
              <w:bottom w:val="single" w:sz="6" w:space="0" w:color="auto"/>
              <w:right w:val="single" w:sz="6" w:space="0" w:color="auto"/>
            </w:tcBorders>
          </w:tcPr>
          <w:p w14:paraId="6A040664" w14:textId="77777777" w:rsidR="00B34643" w:rsidRPr="00DB4AE6" w:rsidRDefault="004547E7" w:rsidP="00DB4AE6">
            <w:pPr>
              <w:spacing w:line="240" w:lineRule="exact"/>
              <w:rPr>
                <w:rFonts w:asciiTheme="majorBidi" w:eastAsia="Times New Roman" w:hAnsiTheme="majorBidi" w:cstheme="majorBidi"/>
                <w:sz w:val="20"/>
                <w:szCs w:val="20"/>
                <w:rtl/>
              </w:rPr>
            </w:pPr>
            <w:r w:rsidRPr="00DB4AE6">
              <w:rPr>
                <w:rFonts w:asciiTheme="majorBidi" w:eastAsia="Times New Roman" w:hAnsiTheme="majorBidi" w:cstheme="majorBidi"/>
                <w:sz w:val="20"/>
                <w:szCs w:val="20"/>
              </w:rPr>
              <w:t>Monitoring attendance and absence during the electronic lecture increases my motivation to attend</w:t>
            </w:r>
          </w:p>
        </w:tc>
        <w:tc>
          <w:tcPr>
            <w:tcW w:w="512" w:type="pct"/>
            <w:tcBorders>
              <w:top w:val="single" w:sz="6" w:space="0" w:color="auto"/>
              <w:left w:val="single" w:sz="6" w:space="0" w:color="auto"/>
              <w:bottom w:val="single" w:sz="6" w:space="0" w:color="auto"/>
              <w:right w:val="single" w:sz="6" w:space="0" w:color="auto"/>
            </w:tcBorders>
            <w:vAlign w:val="center"/>
          </w:tcPr>
          <w:p w14:paraId="37762A4E" w14:textId="77777777" w:rsidR="00B34643" w:rsidRPr="00DB4AE6" w:rsidRDefault="00B34643" w:rsidP="00DB4AE6">
            <w:pPr>
              <w:spacing w:line="240" w:lineRule="exact"/>
              <w:rPr>
                <w:rFonts w:asciiTheme="majorBidi" w:eastAsia="Times New Roman"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4B41D577"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0.74</w:t>
            </w:r>
          </w:p>
        </w:tc>
        <w:tc>
          <w:tcPr>
            <w:tcW w:w="512" w:type="pct"/>
            <w:tcBorders>
              <w:top w:val="single" w:sz="6" w:space="0" w:color="auto"/>
              <w:left w:val="single" w:sz="6" w:space="0" w:color="auto"/>
              <w:bottom w:val="single" w:sz="6" w:space="0" w:color="auto"/>
              <w:right w:val="single" w:sz="6" w:space="0" w:color="auto"/>
            </w:tcBorders>
            <w:vAlign w:val="center"/>
          </w:tcPr>
          <w:p w14:paraId="37A71BFC"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20E95FA6" w14:textId="77777777" w:rsidR="00B34643" w:rsidRPr="00DB4AE6" w:rsidRDefault="00B34643" w:rsidP="00DB4AE6">
            <w:pPr>
              <w:spacing w:line="240" w:lineRule="exact"/>
              <w:rPr>
                <w:rFonts w:asciiTheme="majorBidi" w:hAnsiTheme="majorBidi" w:cstheme="majorBidi"/>
                <w:sz w:val="20"/>
                <w:szCs w:val="20"/>
              </w:rPr>
            </w:pPr>
          </w:p>
        </w:tc>
        <w:tc>
          <w:tcPr>
            <w:tcW w:w="714" w:type="pct"/>
            <w:vMerge w:val="restart"/>
            <w:tcBorders>
              <w:top w:val="single" w:sz="6" w:space="0" w:color="auto"/>
              <w:left w:val="single" w:sz="6" w:space="0" w:color="auto"/>
              <w:bottom w:val="single" w:sz="6" w:space="0" w:color="auto"/>
              <w:right w:val="single" w:sz="12" w:space="0" w:color="auto"/>
            </w:tcBorders>
            <w:vAlign w:val="center"/>
          </w:tcPr>
          <w:p w14:paraId="340739A0"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%8</w:t>
            </w:r>
          </w:p>
        </w:tc>
      </w:tr>
      <w:tr w:rsidR="00DB4AE6" w:rsidRPr="00334487" w14:paraId="0CB065E7"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20556F11"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08929BCC"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Assigning students tasks and duties directly related to the lecture material increases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7B6F928F"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025673A9"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0.748</w:t>
            </w:r>
          </w:p>
        </w:tc>
        <w:tc>
          <w:tcPr>
            <w:tcW w:w="512" w:type="pct"/>
            <w:tcBorders>
              <w:top w:val="single" w:sz="6" w:space="0" w:color="auto"/>
              <w:left w:val="single" w:sz="6" w:space="0" w:color="auto"/>
              <w:bottom w:val="single" w:sz="6" w:space="0" w:color="auto"/>
              <w:right w:val="single" w:sz="6" w:space="0" w:color="auto"/>
            </w:tcBorders>
            <w:vAlign w:val="center"/>
          </w:tcPr>
          <w:p w14:paraId="499FC9AD"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1208BCEE"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7444C116"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767FF6BF"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6641FA99"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0C37BBD1"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Asking random questions directed to students and giving quizzes during the lecture increases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512CFA8B"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70F767C7"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0.828</w:t>
            </w:r>
          </w:p>
        </w:tc>
        <w:tc>
          <w:tcPr>
            <w:tcW w:w="512" w:type="pct"/>
            <w:tcBorders>
              <w:top w:val="single" w:sz="6" w:space="0" w:color="auto"/>
              <w:left w:val="single" w:sz="6" w:space="0" w:color="auto"/>
              <w:bottom w:val="single" w:sz="6" w:space="0" w:color="auto"/>
              <w:right w:val="single" w:sz="6" w:space="0" w:color="auto"/>
            </w:tcBorders>
            <w:vAlign w:val="center"/>
          </w:tcPr>
          <w:p w14:paraId="5E552A3D"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04424433"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7D3F0A6D"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57EF7042"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262A0708"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355C8B4F"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Allocating grades on the lecture attendance increase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3A592187"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08680AFE"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0.704</w:t>
            </w:r>
          </w:p>
        </w:tc>
        <w:tc>
          <w:tcPr>
            <w:tcW w:w="512" w:type="pct"/>
            <w:tcBorders>
              <w:top w:val="single" w:sz="6" w:space="0" w:color="auto"/>
              <w:left w:val="single" w:sz="6" w:space="0" w:color="auto"/>
              <w:bottom w:val="single" w:sz="6" w:space="0" w:color="auto"/>
              <w:right w:val="single" w:sz="6" w:space="0" w:color="auto"/>
            </w:tcBorders>
            <w:vAlign w:val="center"/>
          </w:tcPr>
          <w:p w14:paraId="1A7A68AD"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650E6360"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7407525B"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72AD9878"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17B26FEB"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337C38FA"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Engaging students through mentioning their names during the lecture increases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3FA2A7E9"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5E106E5C"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eastAsia="Times New Roman" w:hAnsiTheme="majorBidi" w:cstheme="majorBidi"/>
                <w:sz w:val="20"/>
                <w:szCs w:val="20"/>
              </w:rPr>
              <w:t>0.715</w:t>
            </w:r>
          </w:p>
        </w:tc>
        <w:tc>
          <w:tcPr>
            <w:tcW w:w="512" w:type="pct"/>
            <w:tcBorders>
              <w:top w:val="single" w:sz="6" w:space="0" w:color="auto"/>
              <w:left w:val="single" w:sz="6" w:space="0" w:color="auto"/>
              <w:bottom w:val="single" w:sz="6" w:space="0" w:color="auto"/>
              <w:right w:val="single" w:sz="6" w:space="0" w:color="auto"/>
            </w:tcBorders>
            <w:vAlign w:val="center"/>
          </w:tcPr>
          <w:p w14:paraId="37669BA9"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766E6CDF"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055395FC"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2BBFD2FC" w14:textId="77777777" w:rsidTr="00DB4AE6">
        <w:trPr>
          <w:trHeight w:val="675"/>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08BF2F14"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297DD2EE"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lack of clarity of the electronic assessment methods reduces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5B11C4EF"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53BCE1CF"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0.553</w:t>
            </w:r>
          </w:p>
        </w:tc>
        <w:tc>
          <w:tcPr>
            <w:tcW w:w="512" w:type="pct"/>
            <w:tcBorders>
              <w:top w:val="single" w:sz="6" w:space="0" w:color="auto"/>
              <w:left w:val="single" w:sz="6" w:space="0" w:color="auto"/>
              <w:bottom w:val="single" w:sz="6" w:space="0" w:color="auto"/>
              <w:right w:val="single" w:sz="6" w:space="0" w:color="auto"/>
            </w:tcBorders>
            <w:vAlign w:val="center"/>
          </w:tcPr>
          <w:p w14:paraId="102FAC00"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0FE641C3"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0F758D71"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5B2DF40A" w14:textId="77777777" w:rsidTr="00DB4AE6">
        <w:trPr>
          <w:jc w:val="center"/>
        </w:trPr>
        <w:tc>
          <w:tcPr>
            <w:tcW w:w="706" w:type="pct"/>
            <w:vMerge w:val="restart"/>
            <w:tcBorders>
              <w:top w:val="single" w:sz="6" w:space="0" w:color="auto"/>
              <w:left w:val="single" w:sz="12" w:space="0" w:color="auto"/>
              <w:bottom w:val="single" w:sz="6" w:space="0" w:color="auto"/>
              <w:right w:val="single" w:sz="6" w:space="0" w:color="auto"/>
            </w:tcBorders>
            <w:textDirection w:val="btLr"/>
            <w:vAlign w:val="center"/>
          </w:tcPr>
          <w:p w14:paraId="790DEA74" w14:textId="77777777" w:rsidR="00B34643" w:rsidRPr="00DB4AE6" w:rsidRDefault="004547E7" w:rsidP="00DB4AE6">
            <w:pPr>
              <w:spacing w:line="240" w:lineRule="exact"/>
              <w:jc w:val="center"/>
              <w:rPr>
                <w:rFonts w:asciiTheme="majorBidi" w:hAnsiTheme="majorBidi" w:cstheme="majorBidi"/>
                <w:sz w:val="20"/>
                <w:szCs w:val="20"/>
              </w:rPr>
            </w:pPr>
            <w:r w:rsidRPr="00DB4AE6">
              <w:rPr>
                <w:rFonts w:asciiTheme="majorBidi" w:hAnsiTheme="majorBidi" w:cstheme="majorBidi"/>
                <w:sz w:val="20"/>
                <w:szCs w:val="20"/>
              </w:rPr>
              <w:t>Technology characteristics</w:t>
            </w:r>
          </w:p>
        </w:tc>
        <w:tc>
          <w:tcPr>
            <w:tcW w:w="1532" w:type="pct"/>
            <w:tcBorders>
              <w:top w:val="single" w:sz="6" w:space="0" w:color="auto"/>
              <w:left w:val="single" w:sz="6" w:space="0" w:color="auto"/>
              <w:bottom w:val="single" w:sz="6" w:space="0" w:color="auto"/>
              <w:right w:val="single" w:sz="6" w:space="0" w:color="auto"/>
            </w:tcBorders>
          </w:tcPr>
          <w:p w14:paraId="25E86D56"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 xml:space="preserve"> Using the waiting room feature in the lecture reduces my motivation to attend the electronic lecture.</w:t>
            </w:r>
          </w:p>
        </w:tc>
        <w:tc>
          <w:tcPr>
            <w:tcW w:w="512" w:type="pct"/>
            <w:tcBorders>
              <w:top w:val="single" w:sz="6" w:space="0" w:color="auto"/>
              <w:left w:val="single" w:sz="6" w:space="0" w:color="auto"/>
              <w:bottom w:val="single" w:sz="6" w:space="0" w:color="auto"/>
              <w:right w:val="single" w:sz="6" w:space="0" w:color="auto"/>
            </w:tcBorders>
            <w:vAlign w:val="center"/>
          </w:tcPr>
          <w:p w14:paraId="60B74632"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720CD0B7"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70AFF38A"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0.556</w:t>
            </w:r>
          </w:p>
        </w:tc>
        <w:tc>
          <w:tcPr>
            <w:tcW w:w="513" w:type="pct"/>
            <w:tcBorders>
              <w:top w:val="single" w:sz="6" w:space="0" w:color="auto"/>
              <w:left w:val="single" w:sz="6" w:space="0" w:color="auto"/>
              <w:bottom w:val="single" w:sz="6" w:space="0" w:color="auto"/>
              <w:right w:val="single" w:sz="6" w:space="0" w:color="auto"/>
            </w:tcBorders>
            <w:vAlign w:val="center"/>
          </w:tcPr>
          <w:p w14:paraId="291EE71A" w14:textId="77777777" w:rsidR="00B34643" w:rsidRPr="00DB4AE6" w:rsidRDefault="00B34643" w:rsidP="00DB4AE6">
            <w:pPr>
              <w:spacing w:line="240" w:lineRule="exact"/>
              <w:rPr>
                <w:rFonts w:asciiTheme="majorBidi" w:hAnsiTheme="majorBidi" w:cstheme="majorBidi"/>
                <w:sz w:val="20"/>
                <w:szCs w:val="20"/>
              </w:rPr>
            </w:pPr>
          </w:p>
        </w:tc>
        <w:tc>
          <w:tcPr>
            <w:tcW w:w="714" w:type="pct"/>
            <w:vMerge w:val="restart"/>
            <w:tcBorders>
              <w:top w:val="single" w:sz="6" w:space="0" w:color="auto"/>
              <w:left w:val="single" w:sz="6" w:space="0" w:color="auto"/>
              <w:bottom w:val="single" w:sz="6" w:space="0" w:color="auto"/>
              <w:right w:val="single" w:sz="12" w:space="0" w:color="auto"/>
            </w:tcBorders>
            <w:vAlign w:val="center"/>
          </w:tcPr>
          <w:p w14:paraId="21948E90"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%6</w:t>
            </w:r>
          </w:p>
        </w:tc>
      </w:tr>
      <w:tr w:rsidR="00DB4AE6" w:rsidRPr="00334487" w14:paraId="4E0C0A29"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0CF819A6"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24FCAC01"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 xml:space="preserve">Easy material, which I can follow and study independently, reduces my motivation to attend electronic lectures.  </w:t>
            </w:r>
          </w:p>
        </w:tc>
        <w:tc>
          <w:tcPr>
            <w:tcW w:w="512" w:type="pct"/>
            <w:tcBorders>
              <w:top w:val="single" w:sz="6" w:space="0" w:color="auto"/>
              <w:left w:val="single" w:sz="6" w:space="0" w:color="auto"/>
              <w:bottom w:val="single" w:sz="6" w:space="0" w:color="auto"/>
              <w:right w:val="single" w:sz="6" w:space="0" w:color="auto"/>
            </w:tcBorders>
            <w:vAlign w:val="center"/>
          </w:tcPr>
          <w:p w14:paraId="0C5F6CC5"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43DC8334"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7DA24039"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0.745</w:t>
            </w:r>
          </w:p>
        </w:tc>
        <w:tc>
          <w:tcPr>
            <w:tcW w:w="513" w:type="pct"/>
            <w:tcBorders>
              <w:top w:val="single" w:sz="6" w:space="0" w:color="auto"/>
              <w:left w:val="single" w:sz="6" w:space="0" w:color="auto"/>
              <w:bottom w:val="single" w:sz="6" w:space="0" w:color="auto"/>
              <w:right w:val="single" w:sz="6" w:space="0" w:color="auto"/>
            </w:tcBorders>
            <w:vAlign w:val="center"/>
          </w:tcPr>
          <w:p w14:paraId="5486BED8"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50545349"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244C4E5E"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3EEE9D4A"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6314E3EA"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 xml:space="preserve">Early morning lectures (8-10 am) reduce my motivation to attend electronic lectures. </w:t>
            </w:r>
          </w:p>
        </w:tc>
        <w:tc>
          <w:tcPr>
            <w:tcW w:w="512" w:type="pct"/>
            <w:tcBorders>
              <w:top w:val="single" w:sz="6" w:space="0" w:color="auto"/>
              <w:left w:val="single" w:sz="6" w:space="0" w:color="auto"/>
              <w:bottom w:val="single" w:sz="6" w:space="0" w:color="auto"/>
              <w:right w:val="single" w:sz="6" w:space="0" w:color="auto"/>
            </w:tcBorders>
            <w:vAlign w:val="center"/>
          </w:tcPr>
          <w:p w14:paraId="33788584"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31A6D5F2"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686A7935"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0.657</w:t>
            </w:r>
          </w:p>
        </w:tc>
        <w:tc>
          <w:tcPr>
            <w:tcW w:w="513" w:type="pct"/>
            <w:tcBorders>
              <w:top w:val="single" w:sz="6" w:space="0" w:color="auto"/>
              <w:left w:val="single" w:sz="6" w:space="0" w:color="auto"/>
              <w:bottom w:val="single" w:sz="6" w:space="0" w:color="auto"/>
              <w:right w:val="single" w:sz="6" w:space="0" w:color="auto"/>
            </w:tcBorders>
            <w:vAlign w:val="center"/>
          </w:tcPr>
          <w:p w14:paraId="57B8CD5B"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67AAF37F"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106E8E6B"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1E672FF6"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77A7B29A"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availability of recorded lectures reduces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777BADA9"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5EC22600"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5938C6B5"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0.739</w:t>
            </w:r>
          </w:p>
        </w:tc>
        <w:tc>
          <w:tcPr>
            <w:tcW w:w="513" w:type="pct"/>
            <w:tcBorders>
              <w:top w:val="single" w:sz="6" w:space="0" w:color="auto"/>
              <w:left w:val="single" w:sz="6" w:space="0" w:color="auto"/>
              <w:bottom w:val="single" w:sz="6" w:space="0" w:color="auto"/>
              <w:right w:val="single" w:sz="6" w:space="0" w:color="auto"/>
            </w:tcBorders>
            <w:vAlign w:val="center"/>
          </w:tcPr>
          <w:p w14:paraId="722BFF7E" w14:textId="77777777" w:rsidR="00B34643" w:rsidRPr="00DB4AE6" w:rsidRDefault="00B34643" w:rsidP="00DB4AE6">
            <w:pPr>
              <w:spacing w:line="240" w:lineRule="exact"/>
              <w:rPr>
                <w:rFonts w:asciiTheme="majorBidi" w:hAnsiTheme="majorBidi" w:cstheme="majorBidi"/>
                <w:sz w:val="20"/>
                <w:szCs w:val="20"/>
              </w:rPr>
            </w:pPr>
          </w:p>
        </w:tc>
        <w:tc>
          <w:tcPr>
            <w:tcW w:w="714" w:type="pct"/>
            <w:vMerge/>
            <w:tcBorders>
              <w:top w:val="single" w:sz="6" w:space="0" w:color="auto"/>
              <w:left w:val="single" w:sz="6" w:space="0" w:color="auto"/>
              <w:bottom w:val="single" w:sz="6" w:space="0" w:color="auto"/>
              <w:right w:val="single" w:sz="12" w:space="0" w:color="auto"/>
            </w:tcBorders>
          </w:tcPr>
          <w:p w14:paraId="1CF57AA3"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4179A1D8"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7C5A521E"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300D5265"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E-learning meets my electronic needs and desires, which increases my motivation to attend electronic lectures.</w:t>
            </w:r>
          </w:p>
        </w:tc>
        <w:tc>
          <w:tcPr>
            <w:tcW w:w="512" w:type="pct"/>
            <w:tcBorders>
              <w:top w:val="single" w:sz="6" w:space="0" w:color="auto"/>
              <w:left w:val="single" w:sz="6" w:space="0" w:color="auto"/>
              <w:bottom w:val="single" w:sz="6" w:space="0" w:color="auto"/>
              <w:right w:val="single" w:sz="6" w:space="0" w:color="auto"/>
            </w:tcBorders>
            <w:vAlign w:val="center"/>
          </w:tcPr>
          <w:p w14:paraId="0A1EAC29"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55BF4E9A"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27373C25"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0.633</w:t>
            </w:r>
          </w:p>
        </w:tc>
        <w:tc>
          <w:tcPr>
            <w:tcW w:w="513" w:type="pct"/>
            <w:tcBorders>
              <w:top w:val="single" w:sz="6" w:space="0" w:color="auto"/>
              <w:left w:val="single" w:sz="6" w:space="0" w:color="auto"/>
              <w:bottom w:val="single" w:sz="6" w:space="0" w:color="auto"/>
              <w:right w:val="single" w:sz="6" w:space="0" w:color="auto"/>
            </w:tcBorders>
            <w:vAlign w:val="center"/>
          </w:tcPr>
          <w:p w14:paraId="0D0B14E3" w14:textId="77777777" w:rsidR="00B34643" w:rsidRPr="00DB4AE6" w:rsidRDefault="00B34643" w:rsidP="00DB4AE6">
            <w:pPr>
              <w:spacing w:line="240" w:lineRule="exact"/>
              <w:rPr>
                <w:rFonts w:asciiTheme="majorBidi" w:hAnsiTheme="majorBidi" w:cstheme="majorBidi"/>
                <w:sz w:val="20"/>
                <w:szCs w:val="20"/>
                <w:rtl/>
              </w:rPr>
            </w:pPr>
          </w:p>
        </w:tc>
        <w:tc>
          <w:tcPr>
            <w:tcW w:w="714" w:type="pct"/>
            <w:vMerge/>
            <w:tcBorders>
              <w:top w:val="single" w:sz="6" w:space="0" w:color="auto"/>
              <w:left w:val="single" w:sz="6" w:space="0" w:color="auto"/>
              <w:bottom w:val="single" w:sz="6" w:space="0" w:color="auto"/>
              <w:right w:val="single" w:sz="12" w:space="0" w:color="auto"/>
            </w:tcBorders>
          </w:tcPr>
          <w:p w14:paraId="7D2CF9D7" w14:textId="77777777" w:rsidR="00B34643" w:rsidRPr="00DB4AE6" w:rsidRDefault="00B34643" w:rsidP="00DB4AE6">
            <w:pPr>
              <w:spacing w:line="240" w:lineRule="exact"/>
              <w:rPr>
                <w:rFonts w:asciiTheme="majorBidi" w:hAnsiTheme="majorBidi" w:cstheme="majorBidi"/>
                <w:sz w:val="20"/>
                <w:szCs w:val="20"/>
                <w:rtl/>
              </w:rPr>
            </w:pPr>
          </w:p>
        </w:tc>
      </w:tr>
      <w:tr w:rsidR="00DB4AE6" w:rsidRPr="00334487" w14:paraId="2EA8F3C7" w14:textId="77777777" w:rsidTr="00DB4AE6">
        <w:trPr>
          <w:jc w:val="center"/>
        </w:trPr>
        <w:tc>
          <w:tcPr>
            <w:tcW w:w="706" w:type="pct"/>
            <w:vMerge w:val="restart"/>
            <w:tcBorders>
              <w:top w:val="single" w:sz="6" w:space="0" w:color="auto"/>
              <w:left w:val="single" w:sz="12" w:space="0" w:color="auto"/>
              <w:bottom w:val="single" w:sz="6" w:space="0" w:color="auto"/>
              <w:right w:val="single" w:sz="6" w:space="0" w:color="auto"/>
            </w:tcBorders>
            <w:textDirection w:val="btLr"/>
            <w:vAlign w:val="center"/>
          </w:tcPr>
          <w:p w14:paraId="7242B54E" w14:textId="77777777" w:rsidR="00B34643" w:rsidRPr="00DB4AE6" w:rsidRDefault="004547E7" w:rsidP="00DB4AE6">
            <w:pPr>
              <w:spacing w:line="240" w:lineRule="exact"/>
              <w:jc w:val="center"/>
              <w:rPr>
                <w:rFonts w:asciiTheme="majorBidi" w:hAnsiTheme="majorBidi" w:cstheme="majorBidi"/>
                <w:sz w:val="20"/>
                <w:szCs w:val="20"/>
              </w:rPr>
            </w:pPr>
            <w:r w:rsidRPr="00DB4AE6">
              <w:rPr>
                <w:rFonts w:asciiTheme="majorBidi" w:hAnsiTheme="majorBidi" w:cstheme="majorBidi"/>
                <w:sz w:val="20"/>
                <w:szCs w:val="20"/>
              </w:rPr>
              <w:lastRenderedPageBreak/>
              <w:t>Continuity</w:t>
            </w:r>
          </w:p>
        </w:tc>
        <w:tc>
          <w:tcPr>
            <w:tcW w:w="1532" w:type="pct"/>
            <w:tcBorders>
              <w:top w:val="single" w:sz="6" w:space="0" w:color="auto"/>
              <w:left w:val="single" w:sz="6" w:space="0" w:color="auto"/>
              <w:bottom w:val="single" w:sz="6" w:space="0" w:color="auto"/>
              <w:right w:val="single" w:sz="6" w:space="0" w:color="auto"/>
            </w:tcBorders>
          </w:tcPr>
          <w:p w14:paraId="04326960"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university should ​​offer electronic courses in typical situations (post-pandemic).</w:t>
            </w:r>
          </w:p>
        </w:tc>
        <w:tc>
          <w:tcPr>
            <w:tcW w:w="512" w:type="pct"/>
            <w:tcBorders>
              <w:top w:val="single" w:sz="6" w:space="0" w:color="auto"/>
              <w:left w:val="single" w:sz="6" w:space="0" w:color="auto"/>
              <w:bottom w:val="single" w:sz="6" w:space="0" w:color="auto"/>
              <w:right w:val="single" w:sz="6" w:space="0" w:color="auto"/>
            </w:tcBorders>
            <w:vAlign w:val="center"/>
          </w:tcPr>
          <w:p w14:paraId="1D013B0E"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53433DE2"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55A9F0F9"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738E738B"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0.879</w:t>
            </w:r>
          </w:p>
        </w:tc>
        <w:tc>
          <w:tcPr>
            <w:tcW w:w="714" w:type="pct"/>
            <w:vMerge w:val="restart"/>
            <w:tcBorders>
              <w:top w:val="single" w:sz="6" w:space="0" w:color="auto"/>
              <w:left w:val="single" w:sz="6" w:space="0" w:color="auto"/>
              <w:bottom w:val="single" w:sz="6" w:space="0" w:color="auto"/>
              <w:right w:val="single" w:sz="12" w:space="0" w:color="auto"/>
            </w:tcBorders>
            <w:vAlign w:val="center"/>
          </w:tcPr>
          <w:p w14:paraId="3AF39BB3"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%5</w:t>
            </w:r>
          </w:p>
        </w:tc>
      </w:tr>
      <w:tr w:rsidR="00DB4AE6" w:rsidRPr="00334487" w14:paraId="05D188E1" w14:textId="77777777" w:rsidTr="00DB4AE6">
        <w:trPr>
          <w:jc w:val="center"/>
        </w:trPr>
        <w:tc>
          <w:tcPr>
            <w:tcW w:w="706" w:type="pct"/>
            <w:vMerge/>
            <w:tcBorders>
              <w:top w:val="single" w:sz="6" w:space="0" w:color="auto"/>
              <w:left w:val="single" w:sz="12" w:space="0" w:color="auto"/>
              <w:bottom w:val="single" w:sz="6" w:space="0" w:color="auto"/>
              <w:right w:val="single" w:sz="6" w:space="0" w:color="auto"/>
            </w:tcBorders>
            <w:textDirection w:val="btLr"/>
            <w:vAlign w:val="center"/>
          </w:tcPr>
          <w:p w14:paraId="229CD34A"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6" w:space="0" w:color="auto"/>
              <w:right w:val="single" w:sz="6" w:space="0" w:color="auto"/>
            </w:tcBorders>
          </w:tcPr>
          <w:p w14:paraId="756287FC"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The university should offer blended courses (face + electronic) in typical situations after the pandemic.</w:t>
            </w:r>
          </w:p>
        </w:tc>
        <w:tc>
          <w:tcPr>
            <w:tcW w:w="512" w:type="pct"/>
            <w:tcBorders>
              <w:top w:val="single" w:sz="6" w:space="0" w:color="auto"/>
              <w:left w:val="single" w:sz="6" w:space="0" w:color="auto"/>
              <w:bottom w:val="single" w:sz="6" w:space="0" w:color="auto"/>
              <w:right w:val="single" w:sz="6" w:space="0" w:color="auto"/>
            </w:tcBorders>
            <w:vAlign w:val="center"/>
          </w:tcPr>
          <w:p w14:paraId="6007C109"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14:paraId="24856517"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6" w:space="0" w:color="auto"/>
              <w:right w:val="single" w:sz="6" w:space="0" w:color="auto"/>
            </w:tcBorders>
            <w:vAlign w:val="center"/>
          </w:tcPr>
          <w:p w14:paraId="2C83EFA2"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6" w:space="0" w:color="auto"/>
              <w:right w:val="single" w:sz="6" w:space="0" w:color="auto"/>
            </w:tcBorders>
            <w:vAlign w:val="center"/>
          </w:tcPr>
          <w:p w14:paraId="5C8CF03E"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0.822</w:t>
            </w:r>
          </w:p>
        </w:tc>
        <w:tc>
          <w:tcPr>
            <w:tcW w:w="714" w:type="pct"/>
            <w:vMerge/>
            <w:tcBorders>
              <w:top w:val="single" w:sz="6" w:space="0" w:color="auto"/>
              <w:left w:val="single" w:sz="6" w:space="0" w:color="auto"/>
              <w:bottom w:val="single" w:sz="6" w:space="0" w:color="auto"/>
              <w:right w:val="single" w:sz="12" w:space="0" w:color="auto"/>
            </w:tcBorders>
          </w:tcPr>
          <w:p w14:paraId="25E964EC" w14:textId="77777777" w:rsidR="00B34643" w:rsidRPr="00DB4AE6" w:rsidRDefault="00B34643" w:rsidP="00DB4AE6">
            <w:pPr>
              <w:spacing w:line="240" w:lineRule="exact"/>
              <w:rPr>
                <w:rFonts w:asciiTheme="majorBidi" w:hAnsiTheme="majorBidi" w:cstheme="majorBidi"/>
                <w:sz w:val="20"/>
                <w:szCs w:val="20"/>
              </w:rPr>
            </w:pPr>
          </w:p>
        </w:tc>
      </w:tr>
      <w:tr w:rsidR="00DB4AE6" w:rsidRPr="00334487" w14:paraId="4AA24327" w14:textId="77777777" w:rsidTr="00DB4AE6">
        <w:trPr>
          <w:jc w:val="center"/>
        </w:trPr>
        <w:tc>
          <w:tcPr>
            <w:tcW w:w="706" w:type="pct"/>
            <w:vMerge/>
            <w:tcBorders>
              <w:top w:val="single" w:sz="6" w:space="0" w:color="auto"/>
              <w:left w:val="single" w:sz="12" w:space="0" w:color="auto"/>
              <w:bottom w:val="single" w:sz="12" w:space="0" w:color="auto"/>
              <w:right w:val="single" w:sz="6" w:space="0" w:color="auto"/>
            </w:tcBorders>
            <w:textDirection w:val="btLr"/>
            <w:vAlign w:val="center"/>
          </w:tcPr>
          <w:p w14:paraId="527CDCBB" w14:textId="77777777" w:rsidR="00B34643" w:rsidRPr="00DB4AE6" w:rsidRDefault="00B34643" w:rsidP="00DB4AE6">
            <w:pPr>
              <w:spacing w:line="240" w:lineRule="exact"/>
              <w:jc w:val="center"/>
              <w:rPr>
                <w:rFonts w:asciiTheme="majorBidi" w:hAnsiTheme="majorBidi" w:cstheme="majorBidi"/>
                <w:sz w:val="20"/>
                <w:szCs w:val="20"/>
              </w:rPr>
            </w:pPr>
          </w:p>
        </w:tc>
        <w:tc>
          <w:tcPr>
            <w:tcW w:w="1532" w:type="pct"/>
            <w:tcBorders>
              <w:top w:val="single" w:sz="6" w:space="0" w:color="auto"/>
              <w:left w:val="single" w:sz="6" w:space="0" w:color="auto"/>
              <w:bottom w:val="single" w:sz="12" w:space="0" w:color="auto"/>
              <w:right w:val="single" w:sz="6" w:space="0" w:color="auto"/>
            </w:tcBorders>
          </w:tcPr>
          <w:p w14:paraId="1B2CC63B" w14:textId="77777777" w:rsidR="00B34643" w:rsidRPr="00DB4AE6" w:rsidRDefault="004547E7" w:rsidP="00DB4AE6">
            <w:pPr>
              <w:spacing w:line="240" w:lineRule="exact"/>
              <w:rPr>
                <w:rFonts w:asciiTheme="majorBidi" w:eastAsia="Times New Roman" w:hAnsiTheme="majorBidi" w:cstheme="majorBidi"/>
                <w:sz w:val="20"/>
                <w:szCs w:val="20"/>
              </w:rPr>
            </w:pPr>
            <w:r w:rsidRPr="00DB4AE6">
              <w:rPr>
                <w:rFonts w:asciiTheme="majorBidi" w:eastAsia="Times New Roman" w:hAnsiTheme="majorBidi" w:cstheme="majorBidi"/>
                <w:sz w:val="20"/>
                <w:szCs w:val="20"/>
              </w:rPr>
              <w:t>Turning the instructor's camera during the lectures increases my motivation to attend electronic lectures.</w:t>
            </w:r>
          </w:p>
        </w:tc>
        <w:tc>
          <w:tcPr>
            <w:tcW w:w="512" w:type="pct"/>
            <w:tcBorders>
              <w:top w:val="single" w:sz="6" w:space="0" w:color="auto"/>
              <w:left w:val="single" w:sz="6" w:space="0" w:color="auto"/>
              <w:bottom w:val="single" w:sz="12" w:space="0" w:color="auto"/>
              <w:right w:val="single" w:sz="6" w:space="0" w:color="auto"/>
            </w:tcBorders>
            <w:vAlign w:val="center"/>
          </w:tcPr>
          <w:p w14:paraId="1FBD862D" w14:textId="77777777" w:rsidR="00B34643" w:rsidRPr="00DB4AE6" w:rsidRDefault="00B34643" w:rsidP="00DB4AE6">
            <w:pPr>
              <w:spacing w:line="240" w:lineRule="exact"/>
              <w:rPr>
                <w:rFonts w:asciiTheme="majorBidi" w:hAnsiTheme="majorBidi" w:cstheme="majorBidi"/>
                <w:sz w:val="20"/>
                <w:szCs w:val="20"/>
              </w:rPr>
            </w:pPr>
          </w:p>
        </w:tc>
        <w:tc>
          <w:tcPr>
            <w:tcW w:w="510" w:type="pct"/>
            <w:tcBorders>
              <w:top w:val="single" w:sz="6" w:space="0" w:color="auto"/>
              <w:left w:val="single" w:sz="6" w:space="0" w:color="auto"/>
              <w:bottom w:val="single" w:sz="12" w:space="0" w:color="auto"/>
              <w:right w:val="single" w:sz="6" w:space="0" w:color="auto"/>
            </w:tcBorders>
            <w:vAlign w:val="center"/>
          </w:tcPr>
          <w:p w14:paraId="44D11D6D" w14:textId="77777777" w:rsidR="00B34643" w:rsidRPr="00DB4AE6" w:rsidRDefault="00B34643" w:rsidP="00DB4AE6">
            <w:pPr>
              <w:spacing w:line="240" w:lineRule="exact"/>
              <w:rPr>
                <w:rFonts w:asciiTheme="majorBidi" w:hAnsiTheme="majorBidi" w:cstheme="majorBidi"/>
                <w:sz w:val="20"/>
                <w:szCs w:val="20"/>
              </w:rPr>
            </w:pPr>
          </w:p>
        </w:tc>
        <w:tc>
          <w:tcPr>
            <w:tcW w:w="512" w:type="pct"/>
            <w:tcBorders>
              <w:top w:val="single" w:sz="6" w:space="0" w:color="auto"/>
              <w:left w:val="single" w:sz="6" w:space="0" w:color="auto"/>
              <w:bottom w:val="single" w:sz="12" w:space="0" w:color="auto"/>
              <w:right w:val="single" w:sz="6" w:space="0" w:color="auto"/>
            </w:tcBorders>
            <w:vAlign w:val="center"/>
          </w:tcPr>
          <w:p w14:paraId="2562B777" w14:textId="77777777" w:rsidR="00B34643" w:rsidRPr="00DB4AE6" w:rsidRDefault="00B34643" w:rsidP="00DB4AE6">
            <w:pPr>
              <w:spacing w:line="240" w:lineRule="exact"/>
              <w:rPr>
                <w:rFonts w:asciiTheme="majorBidi" w:hAnsiTheme="majorBidi" w:cstheme="majorBidi"/>
                <w:sz w:val="20"/>
                <w:szCs w:val="20"/>
              </w:rPr>
            </w:pPr>
          </w:p>
        </w:tc>
        <w:tc>
          <w:tcPr>
            <w:tcW w:w="513" w:type="pct"/>
            <w:tcBorders>
              <w:top w:val="single" w:sz="6" w:space="0" w:color="auto"/>
              <w:left w:val="single" w:sz="6" w:space="0" w:color="auto"/>
              <w:bottom w:val="single" w:sz="12" w:space="0" w:color="auto"/>
              <w:right w:val="single" w:sz="6" w:space="0" w:color="auto"/>
            </w:tcBorders>
            <w:vAlign w:val="center"/>
          </w:tcPr>
          <w:p w14:paraId="5725140A" w14:textId="77777777" w:rsidR="00B34643" w:rsidRPr="00DB4AE6" w:rsidRDefault="004547E7" w:rsidP="00DB4AE6">
            <w:pPr>
              <w:spacing w:line="240" w:lineRule="exact"/>
              <w:rPr>
                <w:rFonts w:asciiTheme="majorBidi" w:hAnsiTheme="majorBidi" w:cstheme="majorBidi"/>
                <w:sz w:val="20"/>
                <w:szCs w:val="20"/>
              </w:rPr>
            </w:pPr>
            <w:r w:rsidRPr="00DB4AE6">
              <w:rPr>
                <w:rFonts w:asciiTheme="majorBidi" w:hAnsiTheme="majorBidi" w:cstheme="majorBidi"/>
                <w:sz w:val="20"/>
                <w:szCs w:val="20"/>
              </w:rPr>
              <w:t>0.861</w:t>
            </w:r>
          </w:p>
        </w:tc>
        <w:tc>
          <w:tcPr>
            <w:tcW w:w="714" w:type="pct"/>
            <w:vMerge/>
            <w:tcBorders>
              <w:top w:val="single" w:sz="6" w:space="0" w:color="auto"/>
              <w:left w:val="single" w:sz="6" w:space="0" w:color="auto"/>
              <w:bottom w:val="single" w:sz="12" w:space="0" w:color="auto"/>
              <w:right w:val="single" w:sz="12" w:space="0" w:color="auto"/>
            </w:tcBorders>
          </w:tcPr>
          <w:p w14:paraId="447EAC3C" w14:textId="77777777" w:rsidR="00B34643" w:rsidRPr="00DB4AE6" w:rsidRDefault="00B34643" w:rsidP="00DB4AE6">
            <w:pPr>
              <w:spacing w:line="240" w:lineRule="exact"/>
              <w:rPr>
                <w:rFonts w:asciiTheme="majorBidi" w:hAnsiTheme="majorBidi" w:cstheme="majorBidi"/>
                <w:sz w:val="20"/>
                <w:szCs w:val="20"/>
              </w:rPr>
            </w:pPr>
          </w:p>
        </w:tc>
      </w:tr>
    </w:tbl>
    <w:p w14:paraId="18218EE9" w14:textId="3593970D" w:rsidR="007D531B" w:rsidRPr="00334487" w:rsidRDefault="007D531B" w:rsidP="00DB64AB">
      <w:pPr>
        <w:spacing w:before="120" w:after="0" w:line="240" w:lineRule="auto"/>
        <w:ind w:firstLine="397"/>
        <w:jc w:val="both"/>
        <w:rPr>
          <w:rFonts w:asciiTheme="majorBidi" w:hAnsiTheme="majorBidi" w:cstheme="majorBidi"/>
          <w:sz w:val="24"/>
          <w:szCs w:val="24"/>
          <w:shd w:val="clear" w:color="auto" w:fill="FFFFFF"/>
          <w:lang w:val="en-GB"/>
        </w:rPr>
      </w:pPr>
      <w:r w:rsidRPr="00334487">
        <w:rPr>
          <w:rFonts w:asciiTheme="majorBidi" w:hAnsiTheme="majorBidi" w:cstheme="majorBidi"/>
          <w:sz w:val="24"/>
          <w:szCs w:val="24"/>
          <w:shd w:val="clear" w:color="auto" w:fill="FFFFFF"/>
          <w:lang w:val="en-GB"/>
        </w:rPr>
        <w:t xml:space="preserve">Instructional and pedagogical practices factor </w:t>
      </w:r>
      <w:r w:rsidR="002F3EB8" w:rsidRPr="00334487">
        <w:rPr>
          <w:rFonts w:asciiTheme="majorBidi" w:hAnsiTheme="majorBidi" w:cstheme="majorBidi"/>
          <w:sz w:val="24"/>
          <w:szCs w:val="24"/>
          <w:shd w:val="clear" w:color="auto" w:fill="FFFFFF"/>
          <w:lang w:val="en-GB"/>
        </w:rPr>
        <w:t>comprise</w:t>
      </w:r>
      <w:r w:rsidRPr="00334487">
        <w:rPr>
          <w:rFonts w:asciiTheme="majorBidi" w:hAnsiTheme="majorBidi" w:cstheme="majorBidi"/>
          <w:sz w:val="24"/>
          <w:szCs w:val="24"/>
          <w:shd w:val="clear" w:color="auto" w:fill="FFFFFF"/>
          <w:lang w:val="en-GB"/>
        </w:rPr>
        <w:t xml:space="preserve"> 12 items, which explains 48 percent of the variance with loading factor ranging from 0.357 to 0.836. Factor loading is significant when sample size exceeds 300 (Stevens, 2002). Synchronous classroom management factor comprises 6 items, which explains 8 percent of the variance with loading factor ranging from 0.553 to 0.828.</w:t>
      </w:r>
    </w:p>
    <w:p w14:paraId="5A74492D" w14:textId="68CBD374" w:rsidR="006624AA" w:rsidRPr="00334487" w:rsidRDefault="004547E7" w:rsidP="00DB64AB">
      <w:pPr>
        <w:spacing w:before="120" w:after="0" w:line="240" w:lineRule="auto"/>
        <w:ind w:firstLine="397"/>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The technology characteristics factor comprises 5 items which explain 6% of t</w:t>
      </w:r>
      <w:r w:rsidR="004C513F" w:rsidRPr="00334487">
        <w:rPr>
          <w:rFonts w:asciiTheme="majorBidi" w:hAnsiTheme="majorBidi" w:cstheme="majorBidi"/>
          <w:sz w:val="24"/>
          <w:szCs w:val="24"/>
          <w:shd w:val="clear" w:color="auto" w:fill="FFFFFF"/>
        </w:rPr>
        <w:t>he variance with loading</w:t>
      </w:r>
      <w:r w:rsidRPr="00334487">
        <w:rPr>
          <w:rFonts w:asciiTheme="majorBidi" w:hAnsiTheme="majorBidi" w:cstheme="majorBidi"/>
          <w:sz w:val="24"/>
          <w:szCs w:val="24"/>
          <w:shd w:val="clear" w:color="auto" w:fill="FFFFFF"/>
        </w:rPr>
        <w:t xml:space="preserve"> </w:t>
      </w:r>
      <w:r w:rsidR="004C513F" w:rsidRPr="00334487">
        <w:rPr>
          <w:rFonts w:asciiTheme="majorBidi" w:hAnsiTheme="majorBidi" w:cstheme="majorBidi"/>
          <w:sz w:val="24"/>
          <w:szCs w:val="24"/>
          <w:shd w:val="clear" w:color="auto" w:fill="FFFFFF"/>
        </w:rPr>
        <w:t xml:space="preserve">factor varies </w:t>
      </w:r>
      <w:r w:rsidRPr="00334487">
        <w:rPr>
          <w:rFonts w:asciiTheme="majorBidi" w:hAnsiTheme="majorBidi" w:cstheme="majorBidi"/>
          <w:sz w:val="24"/>
          <w:szCs w:val="24"/>
          <w:shd w:val="clear" w:color="auto" w:fill="FFFFFF"/>
        </w:rPr>
        <w:t xml:space="preserve">from </w:t>
      </w:r>
      <w:r w:rsidR="004C513F" w:rsidRPr="00334487">
        <w:rPr>
          <w:rFonts w:asciiTheme="majorBidi" w:hAnsiTheme="majorBidi" w:cstheme="majorBidi"/>
          <w:sz w:val="24"/>
          <w:szCs w:val="24"/>
          <w:shd w:val="clear" w:color="auto" w:fill="FFFFFF"/>
        </w:rPr>
        <w:t>0</w:t>
      </w:r>
      <w:r w:rsidRPr="00334487">
        <w:rPr>
          <w:rFonts w:asciiTheme="majorBidi" w:hAnsiTheme="majorBidi" w:cstheme="majorBidi"/>
          <w:sz w:val="24"/>
          <w:szCs w:val="24"/>
          <w:shd w:val="clear" w:color="auto" w:fill="FFFFFF"/>
        </w:rPr>
        <w:t xml:space="preserve">.556 to </w:t>
      </w:r>
      <w:r w:rsidR="004C513F" w:rsidRPr="00334487">
        <w:rPr>
          <w:rFonts w:asciiTheme="majorBidi" w:hAnsiTheme="majorBidi" w:cstheme="majorBidi"/>
          <w:sz w:val="24"/>
          <w:szCs w:val="24"/>
          <w:shd w:val="clear" w:color="auto" w:fill="FFFFFF"/>
        </w:rPr>
        <w:t>0</w:t>
      </w:r>
      <w:r w:rsidRPr="00334487">
        <w:rPr>
          <w:rFonts w:asciiTheme="majorBidi" w:hAnsiTheme="majorBidi" w:cstheme="majorBidi"/>
          <w:sz w:val="24"/>
          <w:szCs w:val="24"/>
          <w:shd w:val="clear" w:color="auto" w:fill="FFFFFF"/>
        </w:rPr>
        <w:t>.745.</w:t>
      </w:r>
      <w:r w:rsidR="009F5175" w:rsidRPr="00334487">
        <w:rPr>
          <w:rFonts w:asciiTheme="majorBidi" w:hAnsiTheme="majorBidi" w:cstheme="majorBidi"/>
          <w:sz w:val="24"/>
          <w:szCs w:val="24"/>
          <w:shd w:val="clear" w:color="auto" w:fill="FFFFFF"/>
        </w:rPr>
        <w:t xml:space="preserve"> </w:t>
      </w:r>
      <w:r w:rsidR="004C513F" w:rsidRPr="00334487">
        <w:rPr>
          <w:rFonts w:asciiTheme="majorBidi" w:hAnsiTheme="majorBidi" w:cstheme="majorBidi"/>
          <w:sz w:val="24"/>
          <w:szCs w:val="24"/>
          <w:shd w:val="clear" w:color="auto" w:fill="FFFFFF"/>
        </w:rPr>
        <w:t>Continuity</w:t>
      </w:r>
      <w:r w:rsidRPr="00334487">
        <w:rPr>
          <w:rFonts w:asciiTheme="majorBidi" w:hAnsiTheme="majorBidi" w:cstheme="majorBidi"/>
          <w:sz w:val="24"/>
          <w:szCs w:val="24"/>
          <w:shd w:val="clear" w:color="auto" w:fill="FFFFFF"/>
        </w:rPr>
        <w:t xml:space="preserve"> factor comprises</w:t>
      </w:r>
      <w:r w:rsidR="004C513F"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3 items which explain</w:t>
      </w:r>
      <w:r w:rsidR="004C513F" w:rsidRPr="00334487">
        <w:rPr>
          <w:rFonts w:asciiTheme="majorBidi" w:hAnsiTheme="majorBidi" w:cstheme="majorBidi"/>
          <w:sz w:val="24"/>
          <w:szCs w:val="24"/>
          <w:shd w:val="clear" w:color="auto" w:fill="FFFFFF"/>
        </w:rPr>
        <w:t xml:space="preserve"> 5% of the variance with loading</w:t>
      </w:r>
      <w:r w:rsidRPr="00334487">
        <w:rPr>
          <w:rFonts w:asciiTheme="majorBidi" w:hAnsiTheme="majorBidi" w:cstheme="majorBidi"/>
          <w:sz w:val="24"/>
          <w:szCs w:val="24"/>
          <w:shd w:val="clear" w:color="auto" w:fill="FFFFFF"/>
        </w:rPr>
        <w:t xml:space="preserve"> </w:t>
      </w:r>
      <w:r w:rsidR="004C513F" w:rsidRPr="00334487">
        <w:rPr>
          <w:rFonts w:asciiTheme="majorBidi" w:hAnsiTheme="majorBidi" w:cstheme="majorBidi"/>
          <w:sz w:val="24"/>
          <w:szCs w:val="24"/>
          <w:shd w:val="clear" w:color="auto" w:fill="FFFFFF"/>
        </w:rPr>
        <w:t xml:space="preserve">factor varies </w:t>
      </w:r>
      <w:r w:rsidRPr="00334487">
        <w:rPr>
          <w:rFonts w:asciiTheme="majorBidi" w:hAnsiTheme="majorBidi" w:cstheme="majorBidi"/>
          <w:sz w:val="24"/>
          <w:szCs w:val="24"/>
          <w:shd w:val="clear" w:color="auto" w:fill="FFFFFF"/>
        </w:rPr>
        <w:t xml:space="preserve">from </w:t>
      </w:r>
      <w:r w:rsidR="004C513F" w:rsidRPr="00334487">
        <w:rPr>
          <w:rFonts w:asciiTheme="majorBidi" w:hAnsiTheme="majorBidi" w:cstheme="majorBidi"/>
          <w:sz w:val="24"/>
          <w:szCs w:val="24"/>
          <w:shd w:val="clear" w:color="auto" w:fill="FFFFFF"/>
        </w:rPr>
        <w:t>0</w:t>
      </w:r>
      <w:r w:rsidRPr="00334487">
        <w:rPr>
          <w:rFonts w:asciiTheme="majorBidi" w:hAnsiTheme="majorBidi" w:cstheme="majorBidi"/>
          <w:sz w:val="24"/>
          <w:szCs w:val="24"/>
          <w:shd w:val="clear" w:color="auto" w:fill="FFFFFF"/>
        </w:rPr>
        <w:t xml:space="preserve">.822 to </w:t>
      </w:r>
      <w:r w:rsidR="004C513F" w:rsidRPr="00334487">
        <w:rPr>
          <w:rFonts w:asciiTheme="majorBidi" w:hAnsiTheme="majorBidi" w:cstheme="majorBidi"/>
          <w:sz w:val="24"/>
          <w:szCs w:val="24"/>
          <w:shd w:val="clear" w:color="auto" w:fill="FFFFFF"/>
        </w:rPr>
        <w:t>0</w:t>
      </w:r>
      <w:r w:rsidRPr="00334487">
        <w:rPr>
          <w:rFonts w:asciiTheme="majorBidi" w:hAnsiTheme="majorBidi" w:cstheme="majorBidi"/>
          <w:sz w:val="24"/>
          <w:szCs w:val="24"/>
          <w:shd w:val="clear" w:color="auto" w:fill="FFFFFF"/>
        </w:rPr>
        <w:t>.879.</w:t>
      </w:r>
    </w:p>
    <w:p w14:paraId="3A281698" w14:textId="77777777" w:rsidR="00347EA2" w:rsidRPr="00334487" w:rsidRDefault="00D21679" w:rsidP="009F5175">
      <w:pPr>
        <w:shd w:val="clear" w:color="auto" w:fill="FFFFFF"/>
        <w:spacing w:before="120" w:after="0" w:line="240" w:lineRule="auto"/>
        <w:jc w:val="both"/>
        <w:rPr>
          <w:rFonts w:asciiTheme="majorBidi" w:hAnsiTheme="majorBidi" w:cstheme="majorBidi"/>
          <w:b/>
          <w:bCs/>
          <w:sz w:val="24"/>
          <w:szCs w:val="24"/>
        </w:rPr>
      </w:pPr>
      <w:r w:rsidRPr="00334487">
        <w:rPr>
          <w:rFonts w:asciiTheme="majorBidi" w:eastAsia="Times New Roman" w:hAnsiTheme="majorBidi" w:cstheme="majorBidi"/>
          <w:b/>
          <w:bCs/>
          <w:sz w:val="24"/>
          <w:szCs w:val="24"/>
          <w:lang w:val="en-GB" w:eastAsia="en-GB"/>
        </w:rPr>
        <w:t>Data</w:t>
      </w:r>
      <w:r w:rsidR="004547E7" w:rsidRPr="00334487">
        <w:rPr>
          <w:rFonts w:asciiTheme="majorBidi" w:hAnsiTheme="majorBidi" w:cstheme="majorBidi"/>
          <w:b/>
          <w:bCs/>
          <w:sz w:val="24"/>
          <w:szCs w:val="24"/>
        </w:rPr>
        <w:t xml:space="preserve"> analysis</w:t>
      </w:r>
    </w:p>
    <w:p w14:paraId="0CA26FF6" w14:textId="0218AF7A" w:rsidR="00F07448" w:rsidRPr="00334487" w:rsidRDefault="00F07448"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To summarize and test the data collected for this survey, descriptive statistics, inferential statistics, and multiple regression were used in the Statistical Package for the Social Sciences (SPSS). The researchers, for example, employed descriptive analysis to describe the sample statistics in the study, as well as inferential statistics to determine the motivation levels in the study's population. Multiple regression was used to identify the variables that influenced motivation.</w:t>
      </w:r>
    </w:p>
    <w:p w14:paraId="6B7B812E" w14:textId="4EADF18E" w:rsidR="0056101E" w:rsidRPr="00334487" w:rsidRDefault="004547E7" w:rsidP="009F5175">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Results</w:t>
      </w:r>
    </w:p>
    <w:p w14:paraId="7C17BBB1" w14:textId="77777777"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lastRenderedPageBreak/>
        <w:t>Using a single metric, the amount of motivation for each dimension and the total was determined. Sample t-test analysis, comparing the mean M for the dimension to the standard values (4,2 are extremely high, 3,4 are high, 2,6 are moderate, and 1 are extremely low) as given in table 3.</w:t>
      </w:r>
    </w:p>
    <w:p w14:paraId="72F2F19A" w14:textId="77DB7571" w:rsidR="00A57DBF" w:rsidRPr="00334487" w:rsidRDefault="004547E7" w:rsidP="009F5175">
      <w:pPr>
        <w:spacing w:before="120" w:after="120" w:line="240" w:lineRule="auto"/>
        <w:jc w:val="both"/>
        <w:rPr>
          <w:rFonts w:asciiTheme="majorBidi" w:hAnsiTheme="majorBidi" w:cstheme="majorBidi"/>
          <w:sz w:val="24"/>
          <w:szCs w:val="24"/>
        </w:rPr>
      </w:pPr>
      <w:r w:rsidRPr="00334487">
        <w:rPr>
          <w:rFonts w:asciiTheme="majorBidi" w:hAnsiTheme="majorBidi" w:cstheme="majorBidi"/>
          <w:b/>
          <w:bCs/>
          <w:sz w:val="24"/>
          <w:szCs w:val="24"/>
          <w:shd w:val="clear" w:color="auto" w:fill="FFFFFF"/>
        </w:rPr>
        <w:t xml:space="preserve">Table </w:t>
      </w:r>
      <w:r w:rsidR="009F5175" w:rsidRPr="00334487">
        <w:rPr>
          <w:rFonts w:asciiTheme="majorBidi" w:hAnsiTheme="majorBidi" w:cstheme="majorBidi"/>
          <w:b/>
          <w:bCs/>
          <w:sz w:val="24"/>
          <w:szCs w:val="24"/>
          <w:shd w:val="clear" w:color="auto" w:fill="FFFFFF"/>
        </w:rPr>
        <w:t>(</w:t>
      </w:r>
      <w:r w:rsidRPr="00334487">
        <w:rPr>
          <w:rFonts w:asciiTheme="majorBidi" w:hAnsiTheme="majorBidi" w:cstheme="majorBidi"/>
          <w:b/>
          <w:bCs/>
          <w:sz w:val="24"/>
          <w:szCs w:val="24"/>
          <w:shd w:val="clear" w:color="auto" w:fill="FFFFFF"/>
        </w:rPr>
        <w:t>3</w:t>
      </w:r>
      <w:r w:rsidR="009F5175" w:rsidRPr="00334487">
        <w:rPr>
          <w:rFonts w:asciiTheme="majorBidi" w:hAnsiTheme="majorBidi" w:cstheme="majorBidi"/>
          <w:b/>
          <w:bCs/>
          <w:sz w:val="24"/>
          <w:szCs w:val="24"/>
          <w:shd w:val="clear" w:color="auto" w:fill="FFFFFF"/>
        </w:rPr>
        <w:t xml:space="preserve">): </w:t>
      </w:r>
      <w:r w:rsidRPr="00334487">
        <w:rPr>
          <w:rFonts w:asciiTheme="majorBidi" w:hAnsiTheme="majorBidi" w:cstheme="majorBidi"/>
          <w:sz w:val="24"/>
          <w:szCs w:val="24"/>
          <w:shd w:val="clear" w:color="auto" w:fill="FFFFFF"/>
        </w:rPr>
        <w:t>Levels of students’ motivation to attend Zoom lectures during a crisis</w:t>
      </w:r>
      <w:r w:rsidR="009F5175" w:rsidRPr="00334487">
        <w:rPr>
          <w:rFonts w:asciiTheme="majorBidi" w:hAnsiTheme="majorBidi" w:cstheme="majorBidi"/>
          <w:sz w:val="24"/>
          <w:szCs w:val="24"/>
          <w:shd w:val="clear" w:color="auto" w:fill="FFFFFF"/>
        </w:rPr>
        <w:t>.</w:t>
      </w:r>
    </w:p>
    <w:p w14:paraId="73058D5A" w14:textId="5C1CEF7B" w:rsidR="00812DC8" w:rsidRDefault="00812DC8" w:rsidP="00812DC8">
      <w:pPr>
        <w:spacing w:before="120" w:after="0" w:line="240" w:lineRule="auto"/>
        <w:jc w:val="both"/>
        <w:rPr>
          <w:rFonts w:asciiTheme="majorBidi" w:hAnsiTheme="majorBidi" w:cstheme="majorBidi"/>
          <w:sz w:val="24"/>
          <w:szCs w:val="24"/>
          <w:rtl/>
          <w:lang w:val="en-GB"/>
        </w:rPr>
      </w:pPr>
      <w:r>
        <w:rPr>
          <w:rFonts w:asciiTheme="majorBidi" w:hAnsiTheme="majorBidi" w:cstheme="majorBidi"/>
          <w:noProof/>
          <w:sz w:val="24"/>
          <w:szCs w:val="24"/>
          <w:lang w:val="en-GB"/>
        </w:rPr>
        <w:drawing>
          <wp:inline distT="0" distB="0" distL="0" distR="0" wp14:anchorId="0338CF87" wp14:editId="1A0565BE">
            <wp:extent cx="4500245" cy="1873885"/>
            <wp:effectExtent l="0" t="0" r="0" b="0"/>
            <wp:docPr id="84471142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245" cy="1873885"/>
                    </a:xfrm>
                    <a:prstGeom prst="rect">
                      <a:avLst/>
                    </a:prstGeom>
                    <a:noFill/>
                    <a:ln>
                      <a:noFill/>
                    </a:ln>
                  </pic:spPr>
                </pic:pic>
              </a:graphicData>
            </a:graphic>
          </wp:inline>
        </w:drawing>
      </w:r>
    </w:p>
    <w:p w14:paraId="366CFD31" w14:textId="370CAC75" w:rsidR="0056101E"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 xml:space="preserve">Students' motivation in general (total dimensions) was initially tested against a very high level of 4.2 (M=3.51, SD=0.53), </w:t>
      </w:r>
      <w:r w:rsidR="006B11C2" w:rsidRPr="00334487">
        <w:rPr>
          <w:rFonts w:asciiTheme="majorBidi" w:hAnsiTheme="majorBidi" w:cstheme="majorBidi"/>
          <w:sz w:val="24"/>
          <w:szCs w:val="24"/>
          <w:lang w:val="en-GB"/>
        </w:rPr>
        <w:t xml:space="preserve">which indicated that the motivation level is less than 4.2 </w:t>
      </w:r>
      <w:r w:rsidRPr="00334487">
        <w:rPr>
          <w:rFonts w:asciiTheme="majorBidi" w:hAnsiTheme="majorBidi" w:cstheme="majorBidi"/>
          <w:sz w:val="24"/>
          <w:szCs w:val="24"/>
          <w:lang w:val="en-GB"/>
        </w:rPr>
        <w:t xml:space="preserve">with a </w:t>
      </w:r>
      <w:r w:rsidR="006B11C2" w:rsidRPr="00334487">
        <w:rPr>
          <w:rFonts w:asciiTheme="majorBidi" w:hAnsiTheme="majorBidi" w:cstheme="majorBidi"/>
          <w:sz w:val="24"/>
          <w:szCs w:val="24"/>
          <w:lang w:val="en-GB"/>
        </w:rPr>
        <w:t>value of t</w:t>
      </w:r>
      <w:r w:rsidRPr="00334487">
        <w:rPr>
          <w:rFonts w:asciiTheme="majorBidi" w:hAnsiTheme="majorBidi" w:cstheme="majorBidi"/>
          <w:sz w:val="24"/>
          <w:szCs w:val="24"/>
          <w:lang w:val="en-GB"/>
        </w:rPr>
        <w:t xml:space="preserve">= -31.1, p = 0.00. It was then tested against a high level of 3.4, which </w:t>
      </w:r>
      <w:r w:rsidR="006B11C2" w:rsidRPr="00334487">
        <w:rPr>
          <w:rFonts w:asciiTheme="majorBidi" w:hAnsiTheme="majorBidi" w:cstheme="majorBidi"/>
          <w:sz w:val="24"/>
          <w:szCs w:val="24"/>
          <w:lang w:val="en-GB"/>
        </w:rPr>
        <w:t>indicated more than 3.4 with a</w:t>
      </w:r>
      <w:r w:rsidRPr="00334487">
        <w:rPr>
          <w:rFonts w:asciiTheme="majorBidi" w:hAnsiTheme="majorBidi" w:cstheme="majorBidi"/>
          <w:sz w:val="24"/>
          <w:szCs w:val="24"/>
          <w:lang w:val="en-GB"/>
        </w:rPr>
        <w:t xml:space="preserve"> </w:t>
      </w:r>
      <w:r w:rsidR="006B11C2" w:rsidRPr="00334487">
        <w:rPr>
          <w:rFonts w:asciiTheme="majorBidi" w:hAnsiTheme="majorBidi" w:cstheme="majorBidi"/>
          <w:sz w:val="24"/>
          <w:szCs w:val="24"/>
          <w:lang w:val="en-GB"/>
        </w:rPr>
        <w:t>value of t</w:t>
      </w:r>
      <w:r w:rsidRPr="00334487">
        <w:rPr>
          <w:rFonts w:asciiTheme="majorBidi" w:hAnsiTheme="majorBidi" w:cstheme="majorBidi"/>
          <w:sz w:val="24"/>
          <w:szCs w:val="24"/>
          <w:lang w:val="en-GB"/>
        </w:rPr>
        <w:t>=5.17, p = 0.00. This indicates that students' motivation (total) to attend zoom lectures is high, as</w:t>
      </w:r>
      <w:r w:rsidR="009023EC" w:rsidRPr="00334487">
        <w:rPr>
          <w:rFonts w:asciiTheme="majorBidi" w:hAnsiTheme="majorBidi" w:cstheme="majorBidi"/>
          <w:sz w:val="24"/>
          <w:szCs w:val="24"/>
        </w:rPr>
        <w:t xml:space="preserve"> illustrated in Table 3. </w:t>
      </w:r>
    </w:p>
    <w:p w14:paraId="0E39FEB2" w14:textId="00615693"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 xml:space="preserve">Similarly, the motivation level for instructional and pedagogical practices (Dim 1) is </w:t>
      </w:r>
      <w:r w:rsidR="007E23A2" w:rsidRPr="00334487">
        <w:rPr>
          <w:rFonts w:asciiTheme="majorBidi" w:hAnsiTheme="majorBidi" w:cstheme="majorBidi"/>
          <w:sz w:val="24"/>
          <w:szCs w:val="24"/>
          <w:lang w:val="en-GB"/>
        </w:rPr>
        <w:t>extremely high (M=4.21 SD=0.74 t</w:t>
      </w:r>
      <w:r w:rsidRPr="00334487">
        <w:rPr>
          <w:rFonts w:asciiTheme="majorBidi" w:hAnsiTheme="majorBidi" w:cstheme="majorBidi"/>
          <w:sz w:val="24"/>
          <w:szCs w:val="24"/>
          <w:lang w:val="en-GB"/>
        </w:rPr>
        <w:t xml:space="preserve">=0.49, p= 0.63). The most important item in instruction and pedagogical practices was the instructors' characteristics related to style, fun, </w:t>
      </w:r>
      <w:proofErr w:type="spellStart"/>
      <w:r w:rsidRPr="00334487">
        <w:rPr>
          <w:rFonts w:asciiTheme="majorBidi" w:hAnsiTheme="majorBidi" w:cstheme="majorBidi"/>
          <w:sz w:val="24"/>
          <w:szCs w:val="24"/>
          <w:lang w:val="en-GB"/>
        </w:rPr>
        <w:t>humor</w:t>
      </w:r>
      <w:proofErr w:type="spellEnd"/>
      <w:r w:rsidRPr="00334487">
        <w:rPr>
          <w:rFonts w:asciiTheme="majorBidi" w:hAnsiTheme="majorBidi" w:cstheme="majorBidi"/>
          <w:sz w:val="24"/>
          <w:szCs w:val="24"/>
          <w:lang w:val="en-GB"/>
        </w:rPr>
        <w:t xml:space="preserve">, and familiarity (easy to get along with) as required characteristics for </w:t>
      </w:r>
      <w:proofErr w:type="gramStart"/>
      <w:r w:rsidRPr="00334487">
        <w:rPr>
          <w:rFonts w:asciiTheme="majorBidi" w:hAnsiTheme="majorBidi" w:cstheme="majorBidi"/>
          <w:sz w:val="24"/>
          <w:szCs w:val="24"/>
          <w:lang w:val="en-GB"/>
        </w:rPr>
        <w:t>students</w:t>
      </w:r>
      <w:proofErr w:type="gramEnd"/>
      <w:r w:rsidR="001E193C" w:rsidRPr="00334487">
        <w:rPr>
          <w:rFonts w:asciiTheme="majorBidi" w:hAnsiTheme="majorBidi" w:cstheme="majorBidi"/>
          <w:sz w:val="24"/>
          <w:szCs w:val="24"/>
          <w:lang w:val="en-GB"/>
        </w:rPr>
        <w:t xml:space="preserve"> motivation</w:t>
      </w:r>
      <w:r w:rsidRPr="00334487">
        <w:rPr>
          <w:rFonts w:asciiTheme="majorBidi" w:hAnsiTheme="majorBidi" w:cstheme="majorBidi"/>
          <w:sz w:val="24"/>
          <w:szCs w:val="24"/>
          <w:lang w:val="en-GB"/>
        </w:rPr>
        <w:t xml:space="preserve"> to attend Zoom lectures.</w:t>
      </w:r>
    </w:p>
    <w:p w14:paraId="61ECA77D" w14:textId="77777777"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 xml:space="preserve">The test results for Synchronous classroom management (Dim 2) are moderate (M=3.30, SD=1.13), as described in the discussion of the total motivation dimension. Digital interactivity among students-students, students-instructor, and students-content through questions and using the </w:t>
      </w:r>
      <w:r w:rsidRPr="00334487">
        <w:rPr>
          <w:rFonts w:asciiTheme="majorBidi" w:hAnsiTheme="majorBidi" w:cstheme="majorBidi"/>
          <w:sz w:val="24"/>
          <w:szCs w:val="24"/>
          <w:lang w:val="en-GB"/>
        </w:rPr>
        <w:lastRenderedPageBreak/>
        <w:t>platform's features such as polls, plays a crucial role in motivating students to attend zoom lectures.</w:t>
      </w:r>
    </w:p>
    <w:p w14:paraId="4EE2426C" w14:textId="77777777"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The test results related to technology characteristics (Dim 3) are low (M=2.45; SD=0.91), as discussed in the discussion of the total motivation dimension. Using technology that meets students' needs and desires could increase their motivation to attend online classes, whereas recording synchronous sessions, having easy material, and early morning classes demotivate students to attend zoom lectures.</w:t>
      </w:r>
    </w:p>
    <w:p w14:paraId="591B052C" w14:textId="77777777"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The test results for continuity (Dim4) are moderate (M=3.12, SD=1.21), and it is evident that students prefer to continue with online courses or blended learning. Moreover, turning the lecturer's camera on during lectures positively affects their motivation and increases their intent to continue online learning.</w:t>
      </w:r>
    </w:p>
    <w:p w14:paraId="7CA23DF3" w14:textId="4EBF065D" w:rsidR="00184DAA" w:rsidRPr="00334487" w:rsidRDefault="004547E7" w:rsidP="009F5175">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Factors affect students’</w:t>
      </w:r>
      <w:r w:rsidR="00E04CB7" w:rsidRPr="00334487">
        <w:rPr>
          <w:rFonts w:asciiTheme="majorBidi" w:hAnsiTheme="majorBidi" w:cstheme="majorBidi"/>
          <w:b/>
          <w:bCs/>
          <w:sz w:val="24"/>
          <w:szCs w:val="24"/>
        </w:rPr>
        <w:t xml:space="preserve"> motivation to attend online lectures</w:t>
      </w:r>
    </w:p>
    <w:p w14:paraId="772F92BA" w14:textId="77777777" w:rsidR="007D531B" w:rsidRPr="00334487" w:rsidRDefault="007D531B"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Stepwise regression was conducted to help identify factors that affect students' motivation to attend Zoom lectures. Stepwise regression is essentially a number of iterations of multiple regression, removing the variable with the weakest correlation. In the end, the remaining variables best explain the trait.</w:t>
      </w:r>
    </w:p>
    <w:p w14:paraId="2B18E47D" w14:textId="160A4A53" w:rsidR="00F604CA" w:rsidRPr="00334487" w:rsidRDefault="004547E7" w:rsidP="009F5175">
      <w:pPr>
        <w:spacing w:before="120" w:after="120" w:line="240" w:lineRule="auto"/>
        <w:jc w:val="both"/>
        <w:rPr>
          <w:rFonts w:asciiTheme="majorBidi" w:hAnsiTheme="majorBidi" w:cstheme="majorBidi"/>
          <w:sz w:val="24"/>
          <w:szCs w:val="24"/>
        </w:rPr>
      </w:pPr>
      <w:r w:rsidRPr="00334487">
        <w:rPr>
          <w:rFonts w:asciiTheme="majorBidi" w:hAnsiTheme="majorBidi" w:cstheme="majorBidi"/>
          <w:b/>
          <w:bCs/>
          <w:sz w:val="24"/>
          <w:szCs w:val="24"/>
        </w:rPr>
        <w:t xml:space="preserve">Table </w:t>
      </w:r>
      <w:r w:rsidR="009F5175" w:rsidRPr="00334487">
        <w:rPr>
          <w:rFonts w:asciiTheme="majorBidi" w:hAnsiTheme="majorBidi" w:cstheme="majorBidi"/>
          <w:b/>
          <w:bCs/>
          <w:sz w:val="24"/>
          <w:szCs w:val="24"/>
        </w:rPr>
        <w:t>(</w:t>
      </w:r>
      <w:r w:rsidR="003431ED" w:rsidRPr="00334487">
        <w:rPr>
          <w:rFonts w:asciiTheme="majorBidi" w:hAnsiTheme="majorBidi" w:cstheme="majorBidi"/>
          <w:b/>
          <w:bCs/>
          <w:sz w:val="24"/>
          <w:szCs w:val="24"/>
        </w:rPr>
        <w:t>4</w:t>
      </w:r>
      <w:r w:rsidR="009F5175" w:rsidRPr="00334487">
        <w:rPr>
          <w:rFonts w:asciiTheme="majorBidi" w:hAnsiTheme="majorBidi" w:cstheme="majorBidi"/>
          <w:b/>
          <w:bCs/>
          <w:sz w:val="24"/>
          <w:szCs w:val="24"/>
        </w:rPr>
        <w:t xml:space="preserve">): </w:t>
      </w:r>
      <w:r w:rsidRPr="00334487">
        <w:rPr>
          <w:rFonts w:asciiTheme="majorBidi" w:hAnsiTheme="majorBidi" w:cstheme="majorBidi"/>
          <w:sz w:val="24"/>
          <w:szCs w:val="24"/>
        </w:rPr>
        <w:t>Multiple regression of factors affecting motivation of undergraduate students to attend online classes</w:t>
      </w:r>
      <w:r w:rsidR="009F5175" w:rsidRPr="00334487">
        <w:rPr>
          <w:rFonts w:asciiTheme="majorBidi" w:hAnsiTheme="majorBidi" w:cstheme="majorBidi"/>
          <w:sz w:val="24"/>
          <w:szCs w:val="24"/>
        </w:rPr>
        <w:t>.</w:t>
      </w:r>
    </w:p>
    <w:p w14:paraId="45254ABF" w14:textId="718AF695" w:rsidR="00812DC8" w:rsidRDefault="002E0DD9" w:rsidP="002E0DD9">
      <w:pPr>
        <w:spacing w:before="120" w:after="0" w:line="24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0B674341" wp14:editId="68E9EF37">
            <wp:extent cx="4494530" cy="2228215"/>
            <wp:effectExtent l="0" t="0" r="1270" b="635"/>
            <wp:docPr id="9389977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4530" cy="2228215"/>
                    </a:xfrm>
                    <a:prstGeom prst="rect">
                      <a:avLst/>
                    </a:prstGeom>
                    <a:noFill/>
                    <a:ln>
                      <a:noFill/>
                    </a:ln>
                  </pic:spPr>
                </pic:pic>
              </a:graphicData>
            </a:graphic>
          </wp:inline>
        </w:drawing>
      </w:r>
    </w:p>
    <w:p w14:paraId="32419CBE" w14:textId="42B1680A" w:rsidR="00050632" w:rsidRPr="00334487" w:rsidRDefault="004547E7"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 xml:space="preserve">A multiple linear stepwise regression was </w:t>
      </w:r>
      <w:r w:rsidR="00B969EF" w:rsidRPr="00334487">
        <w:rPr>
          <w:rFonts w:asciiTheme="majorBidi" w:hAnsiTheme="majorBidi" w:cstheme="majorBidi"/>
          <w:sz w:val="24"/>
          <w:szCs w:val="24"/>
        </w:rPr>
        <w:t>performed</w:t>
      </w:r>
      <w:r w:rsidR="00794C45" w:rsidRPr="00334487">
        <w:rPr>
          <w:rFonts w:asciiTheme="majorBidi" w:hAnsiTheme="majorBidi" w:cstheme="majorBidi"/>
          <w:sz w:val="24"/>
          <w:szCs w:val="24"/>
        </w:rPr>
        <w:t xml:space="preserve"> </w:t>
      </w:r>
      <w:r w:rsidRPr="00334487">
        <w:rPr>
          <w:rFonts w:asciiTheme="majorBidi" w:hAnsiTheme="majorBidi" w:cstheme="majorBidi"/>
          <w:sz w:val="24"/>
          <w:szCs w:val="24"/>
        </w:rPr>
        <w:t xml:space="preserve">to predict </w:t>
      </w:r>
      <w:r w:rsidR="00EB4958" w:rsidRPr="00334487">
        <w:rPr>
          <w:rFonts w:asciiTheme="majorBidi" w:hAnsiTheme="majorBidi" w:cstheme="majorBidi"/>
          <w:sz w:val="24"/>
          <w:szCs w:val="24"/>
        </w:rPr>
        <w:t>students’</w:t>
      </w:r>
      <w:r w:rsidRPr="00334487">
        <w:rPr>
          <w:rFonts w:asciiTheme="majorBidi" w:hAnsiTheme="majorBidi" w:cstheme="majorBidi"/>
          <w:sz w:val="24"/>
          <w:szCs w:val="24"/>
        </w:rPr>
        <w:t xml:space="preserve"> </w:t>
      </w:r>
      <w:bookmarkStart w:id="0" w:name="_Hlk74814363"/>
      <w:r w:rsidRPr="00334487">
        <w:rPr>
          <w:rFonts w:asciiTheme="majorBidi" w:hAnsiTheme="majorBidi" w:cstheme="majorBidi"/>
          <w:sz w:val="24"/>
          <w:szCs w:val="24"/>
        </w:rPr>
        <w:t>motivation</w:t>
      </w:r>
      <w:bookmarkEnd w:id="0"/>
      <w:r w:rsidRPr="00334487">
        <w:rPr>
          <w:rFonts w:asciiTheme="majorBidi" w:hAnsiTheme="majorBidi" w:cstheme="majorBidi"/>
          <w:sz w:val="24"/>
          <w:szCs w:val="24"/>
        </w:rPr>
        <w:t xml:space="preserve"> </w:t>
      </w:r>
      <w:r w:rsidR="00B969EF" w:rsidRPr="00334487">
        <w:rPr>
          <w:rFonts w:asciiTheme="majorBidi" w:hAnsiTheme="majorBidi" w:cstheme="majorBidi"/>
          <w:sz w:val="24"/>
          <w:szCs w:val="24"/>
        </w:rPr>
        <w:t xml:space="preserve">to attend Zoom classes </w:t>
      </w:r>
      <w:r w:rsidRPr="00334487">
        <w:rPr>
          <w:rFonts w:asciiTheme="majorBidi" w:hAnsiTheme="majorBidi" w:cstheme="majorBidi"/>
          <w:sz w:val="24"/>
          <w:szCs w:val="24"/>
        </w:rPr>
        <w:t xml:space="preserve">based on their </w:t>
      </w:r>
      <w:r w:rsidR="00EB4958" w:rsidRPr="00334487">
        <w:rPr>
          <w:rFonts w:asciiTheme="majorBidi" w:hAnsiTheme="majorBidi" w:cstheme="majorBidi"/>
          <w:sz w:val="24"/>
          <w:szCs w:val="24"/>
        </w:rPr>
        <w:t>family support</w:t>
      </w:r>
      <w:r w:rsidR="00694582" w:rsidRPr="00334487">
        <w:rPr>
          <w:rFonts w:asciiTheme="majorBidi" w:hAnsiTheme="majorBidi" w:cstheme="majorBidi"/>
          <w:sz w:val="24"/>
          <w:szCs w:val="24"/>
        </w:rPr>
        <w:t xml:space="preserve">, </w:t>
      </w:r>
      <w:r w:rsidR="00EB4958" w:rsidRPr="00334487">
        <w:rPr>
          <w:rFonts w:asciiTheme="majorBidi" w:hAnsiTheme="majorBidi" w:cstheme="majorBidi"/>
          <w:sz w:val="24"/>
          <w:szCs w:val="24"/>
        </w:rPr>
        <w:t xml:space="preserve">Internet </w:t>
      </w:r>
      <w:r w:rsidR="00794C45" w:rsidRPr="00334487">
        <w:rPr>
          <w:rFonts w:asciiTheme="majorBidi" w:hAnsiTheme="majorBidi" w:cstheme="majorBidi"/>
          <w:sz w:val="24"/>
          <w:szCs w:val="24"/>
        </w:rPr>
        <w:t>quality</w:t>
      </w:r>
      <w:r w:rsidR="00EB4958" w:rsidRPr="00334487">
        <w:rPr>
          <w:rFonts w:asciiTheme="majorBidi" w:hAnsiTheme="majorBidi" w:cstheme="majorBidi"/>
          <w:sz w:val="24"/>
          <w:szCs w:val="24"/>
        </w:rPr>
        <w:t xml:space="preserve">, </w:t>
      </w:r>
      <w:r w:rsidRPr="00334487">
        <w:rPr>
          <w:rFonts w:asciiTheme="majorBidi" w:hAnsiTheme="majorBidi" w:cstheme="majorBidi"/>
          <w:sz w:val="24"/>
          <w:szCs w:val="24"/>
        </w:rPr>
        <w:t xml:space="preserve">university, college, </w:t>
      </w:r>
      <w:r w:rsidR="00B969EF" w:rsidRPr="00334487">
        <w:rPr>
          <w:rFonts w:asciiTheme="majorBidi" w:hAnsiTheme="majorBidi" w:cstheme="majorBidi"/>
          <w:sz w:val="24"/>
          <w:szCs w:val="24"/>
        </w:rPr>
        <w:t>students’</w:t>
      </w:r>
      <w:r w:rsidR="0035083C" w:rsidRPr="00334487">
        <w:rPr>
          <w:rFonts w:asciiTheme="majorBidi" w:hAnsiTheme="majorBidi" w:cstheme="majorBidi"/>
          <w:sz w:val="24"/>
          <w:szCs w:val="24"/>
        </w:rPr>
        <w:t xml:space="preserve"> </w:t>
      </w:r>
      <w:r w:rsidR="00B969EF" w:rsidRPr="00334487">
        <w:rPr>
          <w:rFonts w:asciiTheme="majorBidi" w:hAnsiTheme="majorBidi" w:cstheme="majorBidi"/>
          <w:sz w:val="24"/>
          <w:szCs w:val="24"/>
        </w:rPr>
        <w:t>Academic level</w:t>
      </w:r>
      <w:r w:rsidRPr="00334487">
        <w:rPr>
          <w:rFonts w:asciiTheme="majorBidi" w:hAnsiTheme="majorBidi" w:cstheme="majorBidi"/>
          <w:sz w:val="24"/>
          <w:szCs w:val="24"/>
        </w:rPr>
        <w:t>, GP</w:t>
      </w:r>
      <w:r w:rsidR="00B969EF" w:rsidRPr="00334487">
        <w:rPr>
          <w:rFonts w:asciiTheme="majorBidi" w:hAnsiTheme="majorBidi" w:cstheme="majorBidi"/>
          <w:sz w:val="24"/>
          <w:szCs w:val="24"/>
        </w:rPr>
        <w:t>A</w:t>
      </w:r>
      <w:r w:rsidR="00184DAA" w:rsidRPr="00334487">
        <w:rPr>
          <w:rFonts w:asciiTheme="majorBidi" w:hAnsiTheme="majorBidi" w:cstheme="majorBidi"/>
          <w:sz w:val="24"/>
          <w:szCs w:val="24"/>
        </w:rPr>
        <w:t xml:space="preserve">, place of attending zoom lectures, </w:t>
      </w:r>
      <w:r w:rsidRPr="00334487">
        <w:rPr>
          <w:rFonts w:asciiTheme="majorBidi" w:hAnsiTheme="majorBidi" w:cstheme="majorBidi"/>
          <w:sz w:val="24"/>
          <w:szCs w:val="24"/>
        </w:rPr>
        <w:t>and sex. A significant r</w:t>
      </w:r>
      <w:r w:rsidR="00271E3D" w:rsidRPr="00334487">
        <w:rPr>
          <w:rFonts w:asciiTheme="majorBidi" w:hAnsiTheme="majorBidi" w:cstheme="majorBidi"/>
          <w:sz w:val="24"/>
          <w:szCs w:val="24"/>
        </w:rPr>
        <w:t>egression equation was found (F=</w:t>
      </w:r>
      <w:r w:rsidRPr="00334487">
        <w:rPr>
          <w:rFonts w:asciiTheme="majorBidi" w:hAnsiTheme="majorBidi" w:cstheme="majorBidi"/>
          <w:sz w:val="24"/>
          <w:szCs w:val="24"/>
        </w:rPr>
        <w:t>38.522, P=0.000) with R</w:t>
      </w:r>
      <w:r w:rsidRPr="00334487">
        <w:rPr>
          <w:rFonts w:asciiTheme="majorBidi" w:hAnsiTheme="majorBidi" w:cstheme="majorBidi"/>
          <w:sz w:val="24"/>
          <w:szCs w:val="24"/>
          <w:vertAlign w:val="superscript"/>
        </w:rPr>
        <w:t>2</w:t>
      </w:r>
      <w:r w:rsidRPr="00334487">
        <w:rPr>
          <w:rFonts w:asciiTheme="majorBidi" w:hAnsiTheme="majorBidi" w:cstheme="majorBidi"/>
          <w:sz w:val="24"/>
          <w:szCs w:val="24"/>
        </w:rPr>
        <w:t xml:space="preserve"> of </w:t>
      </w:r>
      <w:r w:rsidR="00B969EF" w:rsidRPr="00334487">
        <w:rPr>
          <w:rFonts w:asciiTheme="majorBidi" w:hAnsiTheme="majorBidi" w:cstheme="majorBidi"/>
          <w:sz w:val="24"/>
          <w:szCs w:val="24"/>
        </w:rPr>
        <w:t>0</w:t>
      </w:r>
      <w:r w:rsidRPr="00334487">
        <w:rPr>
          <w:rFonts w:asciiTheme="majorBidi" w:hAnsiTheme="majorBidi" w:cstheme="majorBidi"/>
          <w:sz w:val="24"/>
          <w:szCs w:val="24"/>
        </w:rPr>
        <w:t>.168. Students predicted the equation gives motivation:</w:t>
      </w:r>
    </w:p>
    <w:p w14:paraId="1A26EA8F" w14:textId="1085A99C" w:rsidR="00CC7670" w:rsidRPr="00334487" w:rsidRDefault="004547E7"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Y=</w:t>
      </w:r>
      <w:r w:rsidR="00781B6B" w:rsidRPr="00334487">
        <w:rPr>
          <w:rFonts w:asciiTheme="majorBidi" w:hAnsiTheme="majorBidi" w:cstheme="majorBidi"/>
          <w:sz w:val="24"/>
          <w:szCs w:val="24"/>
        </w:rPr>
        <w:t xml:space="preserve"> 4.13 + 0.226</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w:t>
      </w:r>
      <w:r w:rsidR="000A056E" w:rsidRPr="00334487">
        <w:rPr>
          <w:rFonts w:asciiTheme="majorBidi" w:hAnsiTheme="majorBidi" w:cstheme="majorBidi"/>
          <w:sz w:val="24"/>
          <w:szCs w:val="24"/>
        </w:rPr>
        <w:t>Fa</w:t>
      </w:r>
      <w:r w:rsidR="00781B6B" w:rsidRPr="00334487">
        <w:rPr>
          <w:rFonts w:asciiTheme="majorBidi" w:hAnsiTheme="majorBidi" w:cstheme="majorBidi"/>
          <w:sz w:val="24"/>
          <w:szCs w:val="24"/>
        </w:rPr>
        <w:t>mily support) + 0.18</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(Internet</w:t>
      </w:r>
      <w:r w:rsidR="00B969EF" w:rsidRPr="00334487">
        <w:rPr>
          <w:rFonts w:asciiTheme="majorBidi" w:hAnsiTheme="majorBidi" w:cstheme="majorBidi"/>
          <w:sz w:val="24"/>
          <w:szCs w:val="24"/>
          <w:rtl/>
        </w:rPr>
        <w:t xml:space="preserve"> </w:t>
      </w:r>
      <w:r w:rsidR="00B969EF" w:rsidRPr="00334487">
        <w:rPr>
          <w:rFonts w:asciiTheme="majorBidi" w:hAnsiTheme="majorBidi" w:cstheme="majorBidi"/>
          <w:sz w:val="24"/>
          <w:szCs w:val="24"/>
        </w:rPr>
        <w:t>quality</w:t>
      </w:r>
      <w:r w:rsidR="000A056E" w:rsidRPr="00334487">
        <w:rPr>
          <w:rFonts w:asciiTheme="majorBidi" w:hAnsiTheme="majorBidi" w:cstheme="majorBidi"/>
          <w:sz w:val="24"/>
          <w:szCs w:val="24"/>
        </w:rPr>
        <w:t>) + 0.096</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000A056E" w:rsidRPr="00334487">
        <w:rPr>
          <w:rFonts w:asciiTheme="majorBidi" w:hAnsiTheme="majorBidi" w:cstheme="majorBidi"/>
          <w:sz w:val="24"/>
          <w:szCs w:val="24"/>
        </w:rPr>
        <w:t>(</w:t>
      </w:r>
      <w:r w:rsidR="00781B6B" w:rsidRPr="00334487">
        <w:rPr>
          <w:rFonts w:asciiTheme="majorBidi" w:hAnsiTheme="majorBidi" w:cstheme="majorBidi"/>
          <w:sz w:val="24"/>
          <w:szCs w:val="24"/>
        </w:rPr>
        <w:t>location</w:t>
      </w:r>
      <w:r w:rsidRPr="00334487">
        <w:rPr>
          <w:rFonts w:asciiTheme="majorBidi" w:hAnsiTheme="majorBidi" w:cstheme="majorBidi"/>
          <w:sz w:val="24"/>
          <w:szCs w:val="24"/>
        </w:rPr>
        <w:t xml:space="preserve"> of a</w:t>
      </w:r>
      <w:r w:rsidR="000A056E" w:rsidRPr="00334487">
        <w:rPr>
          <w:rFonts w:asciiTheme="majorBidi" w:hAnsiTheme="majorBidi" w:cstheme="majorBidi"/>
          <w:sz w:val="24"/>
          <w:szCs w:val="24"/>
        </w:rPr>
        <w:t>ttending</w:t>
      </w:r>
      <w:r w:rsidRPr="00334487">
        <w:rPr>
          <w:rFonts w:asciiTheme="majorBidi" w:hAnsiTheme="majorBidi" w:cstheme="majorBidi"/>
          <w:sz w:val="24"/>
          <w:szCs w:val="24"/>
        </w:rPr>
        <w:t>), where all predictors’</w:t>
      </w:r>
      <w:r w:rsidRPr="00334487">
        <w:rPr>
          <w:rFonts w:asciiTheme="majorBidi" w:hAnsiTheme="majorBidi" w:cstheme="majorBidi"/>
          <w:sz w:val="24"/>
          <w:szCs w:val="24"/>
          <w:rtl/>
        </w:rPr>
        <w:t xml:space="preserve"> </w:t>
      </w:r>
      <w:r w:rsidRPr="00334487">
        <w:rPr>
          <w:rFonts w:asciiTheme="majorBidi" w:hAnsiTheme="majorBidi" w:cstheme="majorBidi"/>
          <w:sz w:val="24"/>
          <w:szCs w:val="24"/>
        </w:rPr>
        <w:t xml:space="preserve">levels are coded monotonically. </w:t>
      </w:r>
      <w:r w:rsidR="0035083C" w:rsidRPr="00334487">
        <w:rPr>
          <w:rFonts w:asciiTheme="majorBidi" w:hAnsiTheme="majorBidi" w:cstheme="majorBidi"/>
          <w:sz w:val="24"/>
          <w:szCs w:val="24"/>
        </w:rPr>
        <w:t xml:space="preserve"> </w:t>
      </w:r>
    </w:p>
    <w:p w14:paraId="63F4B906" w14:textId="77777777" w:rsidR="0023626A" w:rsidRPr="00334487" w:rsidRDefault="004547E7" w:rsidP="009F5175">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 xml:space="preserve">Factors </w:t>
      </w:r>
      <w:r w:rsidR="00050632" w:rsidRPr="00334487">
        <w:rPr>
          <w:rFonts w:asciiTheme="majorBidi" w:hAnsiTheme="majorBidi" w:cstheme="majorBidi"/>
          <w:b/>
          <w:bCs/>
          <w:sz w:val="24"/>
          <w:szCs w:val="24"/>
        </w:rPr>
        <w:t>affecting continuity</w:t>
      </w:r>
      <w:r w:rsidRPr="00334487">
        <w:rPr>
          <w:rFonts w:asciiTheme="majorBidi" w:hAnsiTheme="majorBidi" w:cstheme="majorBidi"/>
          <w:b/>
          <w:bCs/>
          <w:sz w:val="24"/>
          <w:szCs w:val="24"/>
        </w:rPr>
        <w:t xml:space="preserve"> to attend </w:t>
      </w:r>
      <w:r w:rsidR="00050632" w:rsidRPr="00334487">
        <w:rPr>
          <w:rFonts w:asciiTheme="majorBidi" w:hAnsiTheme="majorBidi" w:cstheme="majorBidi"/>
          <w:b/>
          <w:bCs/>
          <w:sz w:val="24"/>
          <w:szCs w:val="24"/>
        </w:rPr>
        <w:t>zoom</w:t>
      </w:r>
      <w:r w:rsidRPr="00334487">
        <w:rPr>
          <w:rFonts w:asciiTheme="majorBidi" w:hAnsiTheme="majorBidi" w:cstheme="majorBidi"/>
          <w:b/>
          <w:bCs/>
          <w:sz w:val="24"/>
          <w:szCs w:val="24"/>
        </w:rPr>
        <w:t xml:space="preserve"> </w:t>
      </w:r>
      <w:r w:rsidR="00305C76" w:rsidRPr="00334487">
        <w:rPr>
          <w:rFonts w:asciiTheme="majorBidi" w:hAnsiTheme="majorBidi" w:cstheme="majorBidi"/>
          <w:b/>
          <w:bCs/>
          <w:sz w:val="24"/>
          <w:szCs w:val="24"/>
        </w:rPr>
        <w:t xml:space="preserve">classes </w:t>
      </w:r>
      <w:r w:rsidR="00050632" w:rsidRPr="00334487">
        <w:rPr>
          <w:rFonts w:asciiTheme="majorBidi" w:hAnsiTheme="majorBidi" w:cstheme="majorBidi"/>
          <w:b/>
          <w:bCs/>
          <w:sz w:val="24"/>
          <w:szCs w:val="24"/>
        </w:rPr>
        <w:t xml:space="preserve">after </w:t>
      </w:r>
      <w:r w:rsidR="00305C76" w:rsidRPr="00334487">
        <w:rPr>
          <w:rFonts w:asciiTheme="majorBidi" w:hAnsiTheme="majorBidi" w:cstheme="majorBidi"/>
          <w:b/>
          <w:bCs/>
          <w:sz w:val="24"/>
          <w:szCs w:val="24"/>
        </w:rPr>
        <w:t>a crisis</w:t>
      </w:r>
    </w:p>
    <w:p w14:paraId="3E6AF6F8" w14:textId="3A4B2FDB" w:rsidR="00050632" w:rsidRPr="00334487" w:rsidRDefault="004547E7"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 xml:space="preserve">A multiple linear stepwise regression was </w:t>
      </w:r>
      <w:r w:rsidR="00FD0E08" w:rsidRPr="00334487">
        <w:rPr>
          <w:rFonts w:asciiTheme="majorBidi" w:hAnsiTheme="majorBidi" w:cstheme="majorBidi"/>
          <w:sz w:val="24"/>
          <w:szCs w:val="24"/>
        </w:rPr>
        <w:t xml:space="preserve">performed </w:t>
      </w:r>
      <w:r w:rsidRPr="00334487">
        <w:rPr>
          <w:rFonts w:asciiTheme="majorBidi" w:hAnsiTheme="majorBidi" w:cstheme="majorBidi"/>
          <w:sz w:val="24"/>
          <w:szCs w:val="24"/>
        </w:rPr>
        <w:t xml:space="preserve">to predict </w:t>
      </w:r>
      <w:r w:rsidR="001F10CA" w:rsidRPr="00334487">
        <w:rPr>
          <w:rFonts w:asciiTheme="majorBidi" w:hAnsiTheme="majorBidi" w:cstheme="majorBidi"/>
          <w:sz w:val="24"/>
          <w:szCs w:val="24"/>
        </w:rPr>
        <w:t>students’</w:t>
      </w:r>
      <w:r w:rsidRPr="00334487">
        <w:rPr>
          <w:rFonts w:asciiTheme="majorBidi" w:hAnsiTheme="majorBidi" w:cstheme="majorBidi"/>
          <w:sz w:val="24"/>
          <w:szCs w:val="24"/>
        </w:rPr>
        <w:t xml:space="preserve"> motivation to continue attend</w:t>
      </w:r>
      <w:r w:rsidR="00FD0E08" w:rsidRPr="00334487">
        <w:rPr>
          <w:rFonts w:asciiTheme="majorBidi" w:hAnsiTheme="majorBidi" w:cstheme="majorBidi"/>
          <w:sz w:val="24"/>
          <w:szCs w:val="24"/>
        </w:rPr>
        <w:t xml:space="preserve">ing </w:t>
      </w:r>
      <w:r w:rsidRPr="00334487">
        <w:rPr>
          <w:rFonts w:asciiTheme="majorBidi" w:hAnsiTheme="majorBidi" w:cstheme="majorBidi"/>
          <w:sz w:val="24"/>
          <w:szCs w:val="24"/>
        </w:rPr>
        <w:t xml:space="preserve">online lectures based on their family support, </w:t>
      </w:r>
      <w:r w:rsidR="000A056E" w:rsidRPr="00334487">
        <w:rPr>
          <w:rFonts w:asciiTheme="majorBidi" w:hAnsiTheme="majorBidi" w:cstheme="majorBidi"/>
          <w:sz w:val="24"/>
          <w:szCs w:val="24"/>
        </w:rPr>
        <w:t>Internet</w:t>
      </w:r>
      <w:r w:rsidRPr="00334487">
        <w:rPr>
          <w:rFonts w:asciiTheme="majorBidi" w:hAnsiTheme="majorBidi" w:cstheme="majorBidi"/>
          <w:sz w:val="24"/>
          <w:szCs w:val="24"/>
        </w:rPr>
        <w:t xml:space="preserve"> quality</w:t>
      </w:r>
      <w:r w:rsidR="000A056E" w:rsidRPr="00334487">
        <w:rPr>
          <w:rFonts w:asciiTheme="majorBidi" w:hAnsiTheme="majorBidi" w:cstheme="majorBidi"/>
          <w:sz w:val="24"/>
          <w:szCs w:val="24"/>
        </w:rPr>
        <w:t xml:space="preserve">, </w:t>
      </w:r>
      <w:r w:rsidR="00F604CA" w:rsidRPr="00334487">
        <w:rPr>
          <w:rFonts w:asciiTheme="majorBidi" w:hAnsiTheme="majorBidi" w:cstheme="majorBidi"/>
          <w:sz w:val="24"/>
          <w:szCs w:val="24"/>
        </w:rPr>
        <w:t>l</w:t>
      </w:r>
      <w:r w:rsidR="00781B6B" w:rsidRPr="00334487">
        <w:rPr>
          <w:rFonts w:asciiTheme="majorBidi" w:hAnsiTheme="majorBidi" w:cstheme="majorBidi"/>
          <w:sz w:val="24"/>
          <w:szCs w:val="24"/>
        </w:rPr>
        <w:t xml:space="preserve">ocation </w:t>
      </w:r>
      <w:r w:rsidR="000A056E" w:rsidRPr="00334487">
        <w:rPr>
          <w:rFonts w:asciiTheme="majorBidi" w:hAnsiTheme="majorBidi" w:cstheme="majorBidi"/>
          <w:sz w:val="24"/>
          <w:szCs w:val="24"/>
        </w:rPr>
        <w:t xml:space="preserve">of attending online classes, </w:t>
      </w:r>
      <w:r w:rsidRPr="00334487">
        <w:rPr>
          <w:rFonts w:asciiTheme="majorBidi" w:hAnsiTheme="majorBidi" w:cstheme="majorBidi"/>
          <w:sz w:val="24"/>
          <w:szCs w:val="24"/>
        </w:rPr>
        <w:t>university, college, academic year, GP</w:t>
      </w:r>
      <w:r w:rsidR="00FD0E08" w:rsidRPr="00334487">
        <w:rPr>
          <w:rFonts w:asciiTheme="majorBidi" w:hAnsiTheme="majorBidi" w:cstheme="majorBidi"/>
          <w:sz w:val="24"/>
          <w:szCs w:val="24"/>
        </w:rPr>
        <w:t>A</w:t>
      </w:r>
      <w:r w:rsidRPr="00334487">
        <w:rPr>
          <w:rFonts w:asciiTheme="majorBidi" w:hAnsiTheme="majorBidi" w:cstheme="majorBidi"/>
          <w:sz w:val="24"/>
          <w:szCs w:val="24"/>
        </w:rPr>
        <w:t xml:space="preserve">, and </w:t>
      </w:r>
      <w:r w:rsidR="0098501F" w:rsidRPr="00334487">
        <w:rPr>
          <w:rFonts w:asciiTheme="majorBidi" w:hAnsiTheme="majorBidi" w:cstheme="majorBidi"/>
          <w:sz w:val="24"/>
          <w:szCs w:val="24"/>
        </w:rPr>
        <w:t>gender</w:t>
      </w:r>
      <w:r w:rsidRPr="00334487">
        <w:rPr>
          <w:rFonts w:asciiTheme="majorBidi" w:hAnsiTheme="majorBidi" w:cstheme="majorBidi"/>
          <w:sz w:val="24"/>
          <w:szCs w:val="24"/>
        </w:rPr>
        <w:t>. A significant regression equation was found (F = 18.558, P=0.00)</w:t>
      </w:r>
      <w:r w:rsidR="00FD0E08" w:rsidRPr="00334487">
        <w:rPr>
          <w:rFonts w:asciiTheme="majorBidi" w:hAnsiTheme="majorBidi" w:cstheme="majorBidi"/>
          <w:sz w:val="24"/>
          <w:szCs w:val="24"/>
        </w:rPr>
        <w:t xml:space="preserve"> </w:t>
      </w:r>
      <w:r w:rsidRPr="00334487">
        <w:rPr>
          <w:rFonts w:asciiTheme="majorBidi" w:hAnsiTheme="majorBidi" w:cstheme="majorBidi"/>
          <w:sz w:val="24"/>
          <w:szCs w:val="24"/>
        </w:rPr>
        <w:t>with R</w:t>
      </w:r>
      <w:r w:rsidRPr="00334487">
        <w:rPr>
          <w:rFonts w:asciiTheme="majorBidi" w:hAnsiTheme="majorBidi" w:cstheme="majorBidi"/>
          <w:sz w:val="24"/>
          <w:szCs w:val="24"/>
          <w:vertAlign w:val="superscript"/>
        </w:rPr>
        <w:t>2</w:t>
      </w:r>
      <w:r w:rsidRPr="00334487">
        <w:rPr>
          <w:rFonts w:asciiTheme="majorBidi" w:hAnsiTheme="majorBidi" w:cstheme="majorBidi"/>
          <w:sz w:val="24"/>
          <w:szCs w:val="24"/>
        </w:rPr>
        <w:t xml:space="preserve"> of 0.139. Students predicted motivation to continue attending zoom lectures is given by the equation:</w:t>
      </w:r>
    </w:p>
    <w:p w14:paraId="28914F21" w14:textId="2CBBB2AE" w:rsidR="00E04CB7" w:rsidRPr="00334487" w:rsidRDefault="004547E7"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Y</w:t>
      </w:r>
      <w:r w:rsidR="00781B6B" w:rsidRPr="00334487">
        <w:rPr>
          <w:rFonts w:asciiTheme="majorBidi" w:hAnsiTheme="majorBidi" w:cstheme="majorBidi"/>
          <w:sz w:val="24"/>
          <w:szCs w:val="24"/>
        </w:rPr>
        <w:t>= 3.463</w:t>
      </w:r>
      <w:r w:rsidRPr="00334487">
        <w:rPr>
          <w:rFonts w:asciiTheme="majorBidi" w:hAnsiTheme="majorBidi" w:cstheme="majorBidi"/>
          <w:sz w:val="24"/>
          <w:szCs w:val="24"/>
        </w:rPr>
        <w:t xml:space="preserve"> + </w:t>
      </w:r>
      <w:r w:rsidR="00781B6B" w:rsidRPr="00334487">
        <w:rPr>
          <w:rFonts w:asciiTheme="majorBidi" w:hAnsiTheme="majorBidi" w:cstheme="majorBidi"/>
          <w:sz w:val="24"/>
          <w:szCs w:val="24"/>
        </w:rPr>
        <w:t>0.332</w:t>
      </w:r>
      <w:r w:rsidR="000E3583" w:rsidRPr="00334487">
        <w:rPr>
          <w:rFonts w:asciiTheme="majorBidi" w:hAnsiTheme="majorBidi" w:cstheme="majorBidi"/>
          <w:sz w:val="24"/>
          <w:szCs w:val="24"/>
        </w:rPr>
        <w:t xml:space="preserve"> </w:t>
      </w:r>
      <w:r w:rsidR="00781B6B"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00781B6B" w:rsidRPr="00334487">
        <w:rPr>
          <w:rFonts w:asciiTheme="majorBidi" w:hAnsiTheme="majorBidi" w:cstheme="majorBidi"/>
          <w:sz w:val="24"/>
          <w:szCs w:val="24"/>
        </w:rPr>
        <w:t>(</w:t>
      </w:r>
      <w:r w:rsidR="00271E3D" w:rsidRPr="00334487">
        <w:rPr>
          <w:rFonts w:asciiTheme="majorBidi" w:hAnsiTheme="majorBidi" w:cstheme="majorBidi"/>
          <w:sz w:val="24"/>
          <w:szCs w:val="24"/>
        </w:rPr>
        <w:t>family support)</w:t>
      </w:r>
      <w:r w:rsidR="000E3583" w:rsidRPr="00334487">
        <w:rPr>
          <w:rFonts w:asciiTheme="majorBidi" w:hAnsiTheme="majorBidi" w:cstheme="majorBidi"/>
          <w:sz w:val="24"/>
          <w:szCs w:val="24"/>
        </w:rPr>
        <w:t xml:space="preserve"> </w:t>
      </w:r>
      <w:r w:rsidR="001F10CA"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 xml:space="preserve">0.368 </w:t>
      </w:r>
      <w:r w:rsidR="00781B6B"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00781B6B" w:rsidRPr="00334487">
        <w:rPr>
          <w:rFonts w:asciiTheme="majorBidi" w:hAnsiTheme="majorBidi" w:cstheme="majorBidi"/>
          <w:sz w:val="24"/>
          <w:szCs w:val="24"/>
        </w:rPr>
        <w:t>(</w:t>
      </w:r>
      <w:r w:rsidR="001F10CA" w:rsidRPr="00334487">
        <w:rPr>
          <w:rFonts w:asciiTheme="majorBidi" w:hAnsiTheme="majorBidi" w:cstheme="majorBidi"/>
          <w:sz w:val="24"/>
          <w:szCs w:val="24"/>
        </w:rPr>
        <w:t>Internet</w:t>
      </w:r>
      <w:r w:rsidR="00781B6B" w:rsidRPr="00334487">
        <w:rPr>
          <w:rFonts w:asciiTheme="majorBidi" w:hAnsiTheme="majorBidi" w:cstheme="majorBidi"/>
          <w:sz w:val="24"/>
          <w:szCs w:val="24"/>
        </w:rPr>
        <w:t xml:space="preserve"> quality</w:t>
      </w:r>
      <w:r w:rsidR="001F10CA"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00271E3D"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00781B6B" w:rsidRPr="00334487">
        <w:rPr>
          <w:rFonts w:asciiTheme="majorBidi" w:hAnsiTheme="majorBidi" w:cstheme="majorBidi"/>
          <w:sz w:val="24"/>
          <w:szCs w:val="24"/>
        </w:rPr>
        <w:t>0.15</w:t>
      </w:r>
      <w:r w:rsidR="000E3583" w:rsidRPr="00334487">
        <w:rPr>
          <w:rFonts w:asciiTheme="majorBidi" w:hAnsiTheme="majorBidi" w:cstheme="majorBidi"/>
          <w:sz w:val="24"/>
          <w:szCs w:val="24"/>
        </w:rPr>
        <w:t xml:space="preserve"> </w:t>
      </w:r>
      <w:r w:rsidR="00781B6B"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 xml:space="preserve">(academic </w:t>
      </w:r>
      <w:r w:rsidR="00271E3D" w:rsidRPr="00334487">
        <w:rPr>
          <w:rFonts w:asciiTheme="majorBidi" w:hAnsiTheme="majorBidi" w:cstheme="majorBidi"/>
          <w:sz w:val="24"/>
          <w:szCs w:val="24"/>
        </w:rPr>
        <w:t>year)</w:t>
      </w:r>
      <w:r w:rsidR="000E3583" w:rsidRPr="00334487">
        <w:rPr>
          <w:rFonts w:asciiTheme="majorBidi" w:hAnsiTheme="majorBidi" w:cstheme="majorBidi"/>
          <w:sz w:val="24"/>
          <w:szCs w:val="24"/>
        </w:rPr>
        <w:t xml:space="preserve"> </w:t>
      </w:r>
      <w:r w:rsidR="001F10CA"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 xml:space="preserve">0.341 </w:t>
      </w:r>
      <w:r w:rsidR="00781B6B"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00781B6B" w:rsidRPr="00334487">
        <w:rPr>
          <w:rFonts w:asciiTheme="majorBidi" w:hAnsiTheme="majorBidi" w:cstheme="majorBidi"/>
          <w:sz w:val="24"/>
          <w:szCs w:val="24"/>
        </w:rPr>
        <w:t xml:space="preserve">(location of attending zoom </w:t>
      </w:r>
      <w:r w:rsidR="001F10CA" w:rsidRPr="00334487">
        <w:rPr>
          <w:rFonts w:asciiTheme="majorBidi" w:hAnsiTheme="majorBidi" w:cstheme="majorBidi"/>
          <w:sz w:val="24"/>
          <w:szCs w:val="24"/>
        </w:rPr>
        <w:t>classes)</w:t>
      </w:r>
      <w:r w:rsidR="000E3583" w:rsidRPr="00334487">
        <w:rPr>
          <w:rFonts w:asciiTheme="majorBidi" w:hAnsiTheme="majorBidi" w:cstheme="majorBidi"/>
          <w:sz w:val="24"/>
          <w:szCs w:val="24"/>
        </w:rPr>
        <w:t xml:space="preserve"> </w:t>
      </w:r>
      <w:r w:rsidR="00271E3D"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lastRenderedPageBreak/>
        <w:t xml:space="preserve">0.109 </w:t>
      </w:r>
      <w:r w:rsidR="00781B6B" w:rsidRPr="00334487">
        <w:rPr>
          <w:rFonts w:asciiTheme="majorBidi" w:hAnsiTheme="majorBidi" w:cstheme="majorBidi"/>
          <w:sz w:val="24"/>
          <w:szCs w:val="24"/>
        </w:rPr>
        <w:t>×</w:t>
      </w:r>
      <w:r w:rsidR="000E3583" w:rsidRPr="00334487">
        <w:rPr>
          <w:rFonts w:asciiTheme="majorBidi" w:hAnsiTheme="majorBidi" w:cstheme="majorBidi"/>
          <w:sz w:val="24"/>
          <w:szCs w:val="24"/>
        </w:rPr>
        <w:t xml:space="preserve"> </w:t>
      </w:r>
      <w:r w:rsidRPr="00334487">
        <w:rPr>
          <w:rFonts w:asciiTheme="majorBidi" w:hAnsiTheme="majorBidi" w:cstheme="majorBidi"/>
          <w:sz w:val="24"/>
          <w:szCs w:val="24"/>
        </w:rPr>
        <w:t>(GP</w:t>
      </w:r>
      <w:r w:rsidR="00FD0E08" w:rsidRPr="00334487">
        <w:rPr>
          <w:rFonts w:asciiTheme="majorBidi" w:hAnsiTheme="majorBidi" w:cstheme="majorBidi"/>
          <w:sz w:val="24"/>
          <w:szCs w:val="24"/>
        </w:rPr>
        <w:t>A</w:t>
      </w:r>
      <w:r w:rsidRPr="00334487">
        <w:rPr>
          <w:rFonts w:asciiTheme="majorBidi" w:hAnsiTheme="majorBidi" w:cstheme="majorBidi"/>
          <w:sz w:val="24"/>
          <w:szCs w:val="24"/>
        </w:rPr>
        <w:t>), where all predictors’</w:t>
      </w:r>
      <w:r w:rsidRPr="00334487">
        <w:rPr>
          <w:rFonts w:asciiTheme="majorBidi" w:hAnsiTheme="majorBidi" w:cstheme="majorBidi"/>
          <w:sz w:val="24"/>
          <w:szCs w:val="24"/>
          <w:rtl/>
        </w:rPr>
        <w:t xml:space="preserve"> </w:t>
      </w:r>
      <w:r w:rsidRPr="00334487">
        <w:rPr>
          <w:rFonts w:asciiTheme="majorBidi" w:hAnsiTheme="majorBidi" w:cstheme="majorBidi"/>
          <w:sz w:val="24"/>
          <w:szCs w:val="24"/>
        </w:rPr>
        <w:t xml:space="preserve">levels are coded monotonically. </w:t>
      </w:r>
      <w:r w:rsidR="00781B6B" w:rsidRPr="00334487">
        <w:rPr>
          <w:rFonts w:asciiTheme="majorBidi" w:hAnsiTheme="majorBidi" w:cstheme="majorBidi"/>
          <w:sz w:val="24"/>
          <w:szCs w:val="24"/>
        </w:rPr>
        <w:t>Table 5 explains these results.</w:t>
      </w:r>
    </w:p>
    <w:p w14:paraId="228F11F9" w14:textId="4139AAB8" w:rsidR="00305C76" w:rsidRPr="00334487" w:rsidRDefault="004547E7" w:rsidP="009F5175">
      <w:pPr>
        <w:spacing w:before="120" w:after="120" w:line="240" w:lineRule="auto"/>
        <w:jc w:val="both"/>
        <w:rPr>
          <w:rFonts w:asciiTheme="majorBidi" w:hAnsiTheme="majorBidi" w:cstheme="majorBidi"/>
          <w:sz w:val="24"/>
          <w:szCs w:val="24"/>
        </w:rPr>
      </w:pPr>
      <w:r w:rsidRPr="00334487">
        <w:rPr>
          <w:rFonts w:asciiTheme="majorBidi" w:hAnsiTheme="majorBidi" w:cstheme="majorBidi"/>
          <w:b/>
          <w:bCs/>
          <w:sz w:val="24"/>
          <w:szCs w:val="24"/>
        </w:rPr>
        <w:t xml:space="preserve">Table </w:t>
      </w:r>
      <w:r w:rsidR="009F5175" w:rsidRPr="00334487">
        <w:rPr>
          <w:rFonts w:asciiTheme="majorBidi" w:hAnsiTheme="majorBidi" w:cstheme="majorBidi"/>
          <w:b/>
          <w:bCs/>
          <w:sz w:val="24"/>
          <w:szCs w:val="24"/>
        </w:rPr>
        <w:t>(</w:t>
      </w:r>
      <w:r w:rsidR="00050632" w:rsidRPr="00334487">
        <w:rPr>
          <w:rFonts w:asciiTheme="majorBidi" w:hAnsiTheme="majorBidi" w:cstheme="majorBidi"/>
          <w:b/>
          <w:bCs/>
          <w:sz w:val="24"/>
          <w:szCs w:val="24"/>
        </w:rPr>
        <w:t>5</w:t>
      </w:r>
      <w:r w:rsidR="009F5175" w:rsidRPr="00334487">
        <w:rPr>
          <w:rFonts w:asciiTheme="majorBidi" w:hAnsiTheme="majorBidi" w:cstheme="majorBidi"/>
          <w:b/>
          <w:bCs/>
          <w:sz w:val="24"/>
          <w:szCs w:val="24"/>
        </w:rPr>
        <w:t>):</w:t>
      </w:r>
      <w:r w:rsidR="009F5175" w:rsidRPr="00334487">
        <w:rPr>
          <w:rFonts w:asciiTheme="majorBidi" w:hAnsiTheme="majorBidi" w:cstheme="majorBidi"/>
          <w:sz w:val="24"/>
          <w:szCs w:val="24"/>
        </w:rPr>
        <w:t xml:space="preserve"> </w:t>
      </w:r>
      <w:r w:rsidRPr="00334487">
        <w:rPr>
          <w:rFonts w:asciiTheme="majorBidi" w:hAnsiTheme="majorBidi" w:cstheme="majorBidi"/>
          <w:sz w:val="24"/>
          <w:szCs w:val="24"/>
        </w:rPr>
        <w:t>Multiple R</w:t>
      </w:r>
      <w:r w:rsidR="00271E3D" w:rsidRPr="00334487">
        <w:rPr>
          <w:rFonts w:asciiTheme="majorBidi" w:hAnsiTheme="majorBidi" w:cstheme="majorBidi"/>
          <w:sz w:val="24"/>
          <w:szCs w:val="24"/>
        </w:rPr>
        <w:t>egression of</w:t>
      </w:r>
      <w:r w:rsidRPr="00334487">
        <w:rPr>
          <w:rFonts w:asciiTheme="majorBidi" w:hAnsiTheme="majorBidi" w:cstheme="majorBidi"/>
          <w:sz w:val="24"/>
          <w:szCs w:val="24"/>
        </w:rPr>
        <w:t xml:space="preserve"> Factors Affecting S</w:t>
      </w:r>
      <w:r w:rsidR="003615B4" w:rsidRPr="00334487">
        <w:rPr>
          <w:rFonts w:asciiTheme="majorBidi" w:hAnsiTheme="majorBidi" w:cstheme="majorBidi"/>
          <w:sz w:val="24"/>
          <w:szCs w:val="24"/>
        </w:rPr>
        <w:t xml:space="preserve">tudent’s </w:t>
      </w:r>
      <w:r w:rsidRPr="00334487">
        <w:rPr>
          <w:rFonts w:asciiTheme="majorBidi" w:hAnsiTheme="majorBidi" w:cstheme="majorBidi"/>
          <w:sz w:val="24"/>
          <w:szCs w:val="24"/>
        </w:rPr>
        <w:t>Attention to C</w:t>
      </w:r>
      <w:r w:rsidR="00FD0E08" w:rsidRPr="00334487">
        <w:rPr>
          <w:rFonts w:asciiTheme="majorBidi" w:hAnsiTheme="majorBidi" w:cstheme="majorBidi"/>
          <w:sz w:val="24"/>
          <w:szCs w:val="24"/>
        </w:rPr>
        <w:t xml:space="preserve">ontinue </w:t>
      </w:r>
      <w:r w:rsidRPr="00334487">
        <w:rPr>
          <w:rFonts w:asciiTheme="majorBidi" w:hAnsiTheme="majorBidi" w:cstheme="majorBidi"/>
          <w:sz w:val="24"/>
          <w:szCs w:val="24"/>
        </w:rPr>
        <w:t>Attending Online C</w:t>
      </w:r>
      <w:r w:rsidR="003615B4" w:rsidRPr="00334487">
        <w:rPr>
          <w:rFonts w:asciiTheme="majorBidi" w:hAnsiTheme="majorBidi" w:cstheme="majorBidi"/>
          <w:sz w:val="24"/>
          <w:szCs w:val="24"/>
        </w:rPr>
        <w:t xml:space="preserve">lasses </w:t>
      </w:r>
      <w:r w:rsidR="00FD0E08" w:rsidRPr="00334487">
        <w:rPr>
          <w:rFonts w:asciiTheme="majorBidi" w:hAnsiTheme="majorBidi" w:cstheme="majorBidi"/>
          <w:sz w:val="24"/>
          <w:szCs w:val="24"/>
        </w:rPr>
        <w:t xml:space="preserve">after </w:t>
      </w:r>
      <w:r w:rsidRPr="00334487">
        <w:rPr>
          <w:rFonts w:asciiTheme="majorBidi" w:hAnsiTheme="majorBidi" w:cstheme="majorBidi"/>
          <w:sz w:val="24"/>
          <w:szCs w:val="24"/>
        </w:rPr>
        <w:t>C</w:t>
      </w:r>
      <w:r w:rsidR="003615B4" w:rsidRPr="00334487">
        <w:rPr>
          <w:rFonts w:asciiTheme="majorBidi" w:hAnsiTheme="majorBidi" w:cstheme="majorBidi"/>
          <w:sz w:val="24"/>
          <w:szCs w:val="24"/>
        </w:rPr>
        <w:t>risis</w:t>
      </w:r>
      <w:r w:rsidR="009F5175" w:rsidRPr="00334487">
        <w:rPr>
          <w:rFonts w:asciiTheme="majorBidi" w:hAnsiTheme="majorBidi" w:cstheme="majorBidi"/>
          <w:sz w:val="24"/>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
        <w:gridCol w:w="1377"/>
        <w:gridCol w:w="576"/>
        <w:gridCol w:w="576"/>
        <w:gridCol w:w="576"/>
        <w:gridCol w:w="656"/>
        <w:gridCol w:w="576"/>
        <w:gridCol w:w="576"/>
        <w:gridCol w:w="616"/>
        <w:gridCol w:w="656"/>
        <w:gridCol w:w="576"/>
      </w:tblGrid>
      <w:tr w:rsidR="00360842" w:rsidRPr="00334487" w14:paraId="11148320" w14:textId="77777777" w:rsidTr="00A3570B">
        <w:trPr>
          <w:trHeight w:val="284"/>
          <w:jc w:val="center"/>
        </w:trPr>
        <w:tc>
          <w:tcPr>
            <w:tcW w:w="0" w:type="auto"/>
            <w:tcBorders>
              <w:top w:val="single" w:sz="12" w:space="0" w:color="auto"/>
              <w:bottom w:val="single" w:sz="12" w:space="0" w:color="auto"/>
            </w:tcBorders>
            <w:shd w:val="clear" w:color="auto" w:fill="auto"/>
            <w:vAlign w:val="center"/>
          </w:tcPr>
          <w:p w14:paraId="32565FB7" w14:textId="16F30664" w:rsidR="00360842" w:rsidRPr="00360842" w:rsidRDefault="00360842" w:rsidP="00A3570B">
            <w:pPr>
              <w:spacing w:after="0" w:line="240" w:lineRule="auto"/>
              <w:jc w:val="center"/>
              <w:rPr>
                <w:rFonts w:asciiTheme="majorBidi" w:eastAsia="Times New Roman" w:hAnsiTheme="majorBidi" w:cstheme="majorBidi"/>
                <w:sz w:val="16"/>
                <w:szCs w:val="16"/>
              </w:rPr>
            </w:pPr>
          </w:p>
        </w:tc>
        <w:tc>
          <w:tcPr>
            <w:tcW w:w="0" w:type="auto"/>
            <w:tcBorders>
              <w:top w:val="single" w:sz="12" w:space="0" w:color="auto"/>
              <w:bottom w:val="single" w:sz="12" w:space="0" w:color="auto"/>
            </w:tcBorders>
            <w:shd w:val="clear" w:color="auto" w:fill="auto"/>
            <w:vAlign w:val="center"/>
            <w:hideMark/>
          </w:tcPr>
          <w:p w14:paraId="36A2BB29"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Model</w:t>
            </w:r>
          </w:p>
        </w:tc>
        <w:tc>
          <w:tcPr>
            <w:tcW w:w="0" w:type="auto"/>
            <w:tcBorders>
              <w:top w:val="single" w:sz="12" w:space="0" w:color="auto"/>
              <w:bottom w:val="single" w:sz="12" w:space="0" w:color="auto"/>
            </w:tcBorders>
            <w:shd w:val="clear" w:color="auto" w:fill="auto"/>
            <w:vAlign w:val="center"/>
            <w:hideMark/>
          </w:tcPr>
          <w:p w14:paraId="1BF2D8E8"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b</w:t>
            </w:r>
          </w:p>
        </w:tc>
        <w:tc>
          <w:tcPr>
            <w:tcW w:w="0" w:type="auto"/>
            <w:tcBorders>
              <w:top w:val="single" w:sz="12" w:space="0" w:color="auto"/>
              <w:bottom w:val="single" w:sz="12" w:space="0" w:color="auto"/>
            </w:tcBorders>
            <w:shd w:val="clear" w:color="auto" w:fill="auto"/>
            <w:vAlign w:val="center"/>
            <w:hideMark/>
          </w:tcPr>
          <w:p w14:paraId="4E77FAEC"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proofErr w:type="gramStart"/>
            <w:r w:rsidRPr="00360842">
              <w:rPr>
                <w:rFonts w:asciiTheme="majorBidi" w:eastAsia="Times New Roman" w:hAnsiTheme="majorBidi" w:cstheme="majorBidi"/>
                <w:b/>
                <w:bCs/>
                <w:sz w:val="16"/>
                <w:szCs w:val="16"/>
              </w:rPr>
              <w:t>S.E</w:t>
            </w:r>
            <w:proofErr w:type="gramEnd"/>
          </w:p>
        </w:tc>
        <w:tc>
          <w:tcPr>
            <w:tcW w:w="0" w:type="auto"/>
            <w:tcBorders>
              <w:top w:val="single" w:sz="12" w:space="0" w:color="auto"/>
              <w:bottom w:val="single" w:sz="12" w:space="0" w:color="auto"/>
            </w:tcBorders>
            <w:shd w:val="clear" w:color="auto" w:fill="auto"/>
            <w:vAlign w:val="center"/>
            <w:hideMark/>
          </w:tcPr>
          <w:p w14:paraId="6BE203E0"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β</w:t>
            </w:r>
          </w:p>
        </w:tc>
        <w:tc>
          <w:tcPr>
            <w:tcW w:w="0" w:type="auto"/>
            <w:tcBorders>
              <w:top w:val="single" w:sz="12" w:space="0" w:color="auto"/>
              <w:bottom w:val="single" w:sz="12" w:space="0" w:color="auto"/>
            </w:tcBorders>
            <w:shd w:val="clear" w:color="auto" w:fill="auto"/>
            <w:vAlign w:val="center"/>
            <w:hideMark/>
          </w:tcPr>
          <w:p w14:paraId="58BBA7E7"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t</w:t>
            </w:r>
          </w:p>
        </w:tc>
        <w:tc>
          <w:tcPr>
            <w:tcW w:w="0" w:type="auto"/>
            <w:tcBorders>
              <w:top w:val="single" w:sz="12" w:space="0" w:color="auto"/>
              <w:bottom w:val="single" w:sz="12" w:space="0" w:color="auto"/>
            </w:tcBorders>
            <w:shd w:val="clear" w:color="auto" w:fill="auto"/>
            <w:vAlign w:val="center"/>
            <w:hideMark/>
          </w:tcPr>
          <w:p w14:paraId="322528C1"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p</w:t>
            </w:r>
          </w:p>
        </w:tc>
        <w:tc>
          <w:tcPr>
            <w:tcW w:w="0" w:type="auto"/>
            <w:tcBorders>
              <w:top w:val="single" w:sz="12" w:space="0" w:color="auto"/>
              <w:bottom w:val="single" w:sz="12" w:space="0" w:color="auto"/>
            </w:tcBorders>
            <w:shd w:val="clear" w:color="auto" w:fill="auto"/>
            <w:noWrap/>
            <w:vAlign w:val="center"/>
            <w:hideMark/>
          </w:tcPr>
          <w:p w14:paraId="569933CD"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R</w:t>
            </w:r>
            <w:r w:rsidRPr="00360842">
              <w:rPr>
                <w:rFonts w:asciiTheme="majorBidi" w:eastAsia="Times New Roman" w:hAnsiTheme="majorBidi" w:cstheme="majorBidi"/>
                <w:b/>
                <w:bCs/>
                <w:sz w:val="16"/>
                <w:szCs w:val="16"/>
                <w:vertAlign w:val="superscript"/>
              </w:rPr>
              <w:t>2</w:t>
            </w:r>
          </w:p>
        </w:tc>
        <w:tc>
          <w:tcPr>
            <w:tcW w:w="0" w:type="auto"/>
            <w:tcBorders>
              <w:top w:val="single" w:sz="12" w:space="0" w:color="auto"/>
              <w:bottom w:val="single" w:sz="12" w:space="0" w:color="auto"/>
            </w:tcBorders>
            <w:shd w:val="clear" w:color="auto" w:fill="auto"/>
            <w:noWrap/>
            <w:vAlign w:val="center"/>
            <w:hideMark/>
          </w:tcPr>
          <w:p w14:paraId="4E652872"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proofErr w:type="spellStart"/>
            <w:r w:rsidRPr="00360842">
              <w:rPr>
                <w:rFonts w:asciiTheme="majorBidi" w:eastAsia="Times New Roman" w:hAnsiTheme="majorBidi" w:cstheme="majorBidi"/>
                <w:b/>
                <w:bCs/>
                <w:sz w:val="16"/>
                <w:szCs w:val="16"/>
              </w:rPr>
              <w:t>Df</w:t>
            </w:r>
            <w:proofErr w:type="spellEnd"/>
          </w:p>
        </w:tc>
        <w:tc>
          <w:tcPr>
            <w:tcW w:w="0" w:type="auto"/>
            <w:tcBorders>
              <w:top w:val="single" w:sz="12" w:space="0" w:color="auto"/>
              <w:bottom w:val="single" w:sz="12" w:space="0" w:color="auto"/>
            </w:tcBorders>
            <w:shd w:val="clear" w:color="auto" w:fill="auto"/>
            <w:noWrap/>
            <w:vAlign w:val="center"/>
            <w:hideMark/>
          </w:tcPr>
          <w:p w14:paraId="19CD899D"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F</w:t>
            </w:r>
          </w:p>
        </w:tc>
        <w:tc>
          <w:tcPr>
            <w:tcW w:w="0" w:type="auto"/>
            <w:tcBorders>
              <w:top w:val="single" w:sz="12" w:space="0" w:color="auto"/>
              <w:bottom w:val="single" w:sz="12" w:space="0" w:color="auto"/>
            </w:tcBorders>
            <w:shd w:val="clear" w:color="auto" w:fill="auto"/>
            <w:noWrap/>
            <w:vAlign w:val="center"/>
            <w:hideMark/>
          </w:tcPr>
          <w:p w14:paraId="7D250A99" w14:textId="77777777" w:rsidR="00360842" w:rsidRPr="00360842" w:rsidRDefault="00360842" w:rsidP="00A3570B">
            <w:pPr>
              <w:spacing w:after="0" w:line="240" w:lineRule="auto"/>
              <w:jc w:val="center"/>
              <w:rPr>
                <w:rFonts w:asciiTheme="majorBidi" w:eastAsia="Times New Roman" w:hAnsiTheme="majorBidi" w:cstheme="majorBidi"/>
                <w:b/>
                <w:bCs/>
                <w:sz w:val="16"/>
                <w:szCs w:val="16"/>
              </w:rPr>
            </w:pPr>
            <w:r w:rsidRPr="00360842">
              <w:rPr>
                <w:rFonts w:asciiTheme="majorBidi" w:eastAsia="Times New Roman" w:hAnsiTheme="majorBidi" w:cstheme="majorBidi"/>
                <w:b/>
                <w:bCs/>
                <w:sz w:val="16"/>
                <w:szCs w:val="16"/>
              </w:rPr>
              <w:t>P</w:t>
            </w:r>
          </w:p>
        </w:tc>
      </w:tr>
      <w:tr w:rsidR="00A3570B" w:rsidRPr="00334487" w14:paraId="2E129257" w14:textId="77777777" w:rsidTr="00A3570B">
        <w:trPr>
          <w:trHeight w:val="284"/>
          <w:jc w:val="center"/>
        </w:trPr>
        <w:tc>
          <w:tcPr>
            <w:tcW w:w="0" w:type="auto"/>
            <w:vMerge w:val="restart"/>
            <w:tcBorders>
              <w:top w:val="single" w:sz="12" w:space="0" w:color="auto"/>
            </w:tcBorders>
            <w:shd w:val="clear" w:color="auto" w:fill="auto"/>
            <w:noWrap/>
            <w:hideMark/>
          </w:tcPr>
          <w:p w14:paraId="5AF719B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1</w:t>
            </w:r>
          </w:p>
        </w:tc>
        <w:tc>
          <w:tcPr>
            <w:tcW w:w="0" w:type="auto"/>
            <w:tcBorders>
              <w:top w:val="single" w:sz="12" w:space="0" w:color="auto"/>
            </w:tcBorders>
            <w:shd w:val="clear" w:color="auto" w:fill="auto"/>
            <w:noWrap/>
            <w:hideMark/>
          </w:tcPr>
          <w:p w14:paraId="54A1AEE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(Constant)</w:t>
            </w:r>
          </w:p>
        </w:tc>
        <w:tc>
          <w:tcPr>
            <w:tcW w:w="0" w:type="auto"/>
            <w:tcBorders>
              <w:top w:val="single" w:sz="12" w:space="0" w:color="auto"/>
            </w:tcBorders>
            <w:shd w:val="clear" w:color="auto" w:fill="auto"/>
            <w:noWrap/>
            <w:hideMark/>
          </w:tcPr>
          <w:p w14:paraId="59BFF40A"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3.856</w:t>
            </w:r>
          </w:p>
        </w:tc>
        <w:tc>
          <w:tcPr>
            <w:tcW w:w="0" w:type="auto"/>
            <w:tcBorders>
              <w:top w:val="single" w:sz="12" w:space="0" w:color="auto"/>
            </w:tcBorders>
            <w:shd w:val="clear" w:color="auto" w:fill="auto"/>
            <w:noWrap/>
            <w:hideMark/>
          </w:tcPr>
          <w:p w14:paraId="340203D7"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0.135</w:t>
            </w:r>
          </w:p>
        </w:tc>
        <w:tc>
          <w:tcPr>
            <w:tcW w:w="0" w:type="auto"/>
            <w:tcBorders>
              <w:top w:val="single" w:sz="12" w:space="0" w:color="auto"/>
            </w:tcBorders>
            <w:shd w:val="clear" w:color="auto" w:fill="auto"/>
            <w:hideMark/>
          </w:tcPr>
          <w:p w14:paraId="4C5A31A3"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tcBorders>
              <w:top w:val="single" w:sz="12" w:space="0" w:color="auto"/>
            </w:tcBorders>
            <w:shd w:val="clear" w:color="auto" w:fill="auto"/>
            <w:noWrap/>
            <w:hideMark/>
          </w:tcPr>
          <w:p w14:paraId="3B2F0E96"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28.638</w:t>
            </w:r>
          </w:p>
        </w:tc>
        <w:tc>
          <w:tcPr>
            <w:tcW w:w="0" w:type="auto"/>
            <w:tcBorders>
              <w:top w:val="single" w:sz="12" w:space="0" w:color="auto"/>
            </w:tcBorders>
            <w:shd w:val="clear" w:color="auto" w:fill="auto"/>
            <w:noWrap/>
            <w:hideMark/>
          </w:tcPr>
          <w:p w14:paraId="174F5834"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val="restart"/>
            <w:tcBorders>
              <w:top w:val="single" w:sz="12" w:space="0" w:color="auto"/>
            </w:tcBorders>
            <w:shd w:val="clear" w:color="auto" w:fill="auto"/>
            <w:noWrap/>
            <w:hideMark/>
          </w:tcPr>
          <w:p w14:paraId="59F76FD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0.056</w:t>
            </w:r>
          </w:p>
        </w:tc>
        <w:tc>
          <w:tcPr>
            <w:tcW w:w="0" w:type="auto"/>
            <w:vMerge w:val="restart"/>
            <w:tcBorders>
              <w:top w:val="single" w:sz="12" w:space="0" w:color="auto"/>
            </w:tcBorders>
            <w:shd w:val="clear" w:color="auto" w:fill="auto"/>
            <w:noWrap/>
            <w:hideMark/>
          </w:tcPr>
          <w:p w14:paraId="048AB113"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1, 582</w:t>
            </w:r>
          </w:p>
        </w:tc>
        <w:tc>
          <w:tcPr>
            <w:tcW w:w="0" w:type="auto"/>
            <w:vMerge w:val="restart"/>
            <w:tcBorders>
              <w:top w:val="single" w:sz="12" w:space="0" w:color="auto"/>
            </w:tcBorders>
            <w:shd w:val="clear" w:color="auto" w:fill="auto"/>
            <w:noWrap/>
            <w:hideMark/>
          </w:tcPr>
          <w:p w14:paraId="57B7E63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34.599</w:t>
            </w:r>
          </w:p>
        </w:tc>
        <w:tc>
          <w:tcPr>
            <w:tcW w:w="0" w:type="auto"/>
            <w:vMerge w:val="restart"/>
            <w:tcBorders>
              <w:top w:val="single" w:sz="12" w:space="0" w:color="auto"/>
            </w:tcBorders>
            <w:shd w:val="clear" w:color="auto" w:fill="auto"/>
            <w:noWrap/>
            <w:hideMark/>
          </w:tcPr>
          <w:p w14:paraId="4506B9CC"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r>
      <w:tr w:rsidR="00A3570B" w:rsidRPr="00334487" w14:paraId="2997F9ED" w14:textId="77777777" w:rsidTr="00A3570B">
        <w:trPr>
          <w:trHeight w:val="284"/>
          <w:jc w:val="center"/>
        </w:trPr>
        <w:tc>
          <w:tcPr>
            <w:tcW w:w="0" w:type="auto"/>
            <w:vMerge/>
            <w:shd w:val="clear" w:color="auto" w:fill="auto"/>
            <w:hideMark/>
          </w:tcPr>
          <w:p w14:paraId="1984D52C" w14:textId="54D1D7B5"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17F2A9FE"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Family support during online classes</w:t>
            </w:r>
          </w:p>
        </w:tc>
        <w:tc>
          <w:tcPr>
            <w:tcW w:w="0" w:type="auto"/>
            <w:shd w:val="clear" w:color="auto" w:fill="auto"/>
            <w:noWrap/>
            <w:hideMark/>
          </w:tcPr>
          <w:p w14:paraId="537020CE"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0.435</w:t>
            </w:r>
          </w:p>
        </w:tc>
        <w:tc>
          <w:tcPr>
            <w:tcW w:w="0" w:type="auto"/>
            <w:shd w:val="clear" w:color="auto" w:fill="auto"/>
            <w:noWrap/>
            <w:hideMark/>
          </w:tcPr>
          <w:p w14:paraId="0FA76D2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0.074</w:t>
            </w:r>
          </w:p>
        </w:tc>
        <w:tc>
          <w:tcPr>
            <w:tcW w:w="0" w:type="auto"/>
            <w:shd w:val="clear" w:color="auto" w:fill="auto"/>
            <w:noWrap/>
            <w:hideMark/>
          </w:tcPr>
          <w:p w14:paraId="25127337"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0.237</w:t>
            </w:r>
          </w:p>
        </w:tc>
        <w:tc>
          <w:tcPr>
            <w:tcW w:w="0" w:type="auto"/>
            <w:shd w:val="clear" w:color="auto" w:fill="auto"/>
            <w:noWrap/>
            <w:hideMark/>
          </w:tcPr>
          <w:p w14:paraId="4FDAD1D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5.882</w:t>
            </w:r>
          </w:p>
        </w:tc>
        <w:tc>
          <w:tcPr>
            <w:tcW w:w="0" w:type="auto"/>
            <w:shd w:val="clear" w:color="auto" w:fill="auto"/>
            <w:noWrap/>
            <w:hideMark/>
          </w:tcPr>
          <w:p w14:paraId="18B1A656"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7246FAAB"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280B72A0"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hideMark/>
          </w:tcPr>
          <w:p w14:paraId="5A392B6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5E421E79"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3265C8A1" w14:textId="77777777" w:rsidTr="00A3570B">
        <w:trPr>
          <w:trHeight w:val="284"/>
          <w:jc w:val="center"/>
        </w:trPr>
        <w:tc>
          <w:tcPr>
            <w:tcW w:w="0" w:type="auto"/>
            <w:vMerge w:val="restart"/>
            <w:shd w:val="clear" w:color="auto" w:fill="auto"/>
            <w:noWrap/>
            <w:hideMark/>
          </w:tcPr>
          <w:p w14:paraId="1FACE5E1" w14:textId="04CA0296"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w:t>
            </w:r>
          </w:p>
        </w:tc>
        <w:tc>
          <w:tcPr>
            <w:tcW w:w="0" w:type="auto"/>
            <w:shd w:val="clear" w:color="auto" w:fill="auto"/>
            <w:hideMark/>
          </w:tcPr>
          <w:p w14:paraId="46FB9F10"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(Constant)</w:t>
            </w:r>
          </w:p>
        </w:tc>
        <w:tc>
          <w:tcPr>
            <w:tcW w:w="0" w:type="auto"/>
            <w:shd w:val="clear" w:color="auto" w:fill="auto"/>
            <w:noWrap/>
            <w:hideMark/>
          </w:tcPr>
          <w:p w14:paraId="3E11F6B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4.327</w:t>
            </w:r>
          </w:p>
        </w:tc>
        <w:tc>
          <w:tcPr>
            <w:tcW w:w="0" w:type="auto"/>
            <w:shd w:val="clear" w:color="auto" w:fill="auto"/>
            <w:noWrap/>
            <w:hideMark/>
          </w:tcPr>
          <w:p w14:paraId="523386E7"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0.173</w:t>
            </w:r>
          </w:p>
        </w:tc>
        <w:tc>
          <w:tcPr>
            <w:tcW w:w="0" w:type="auto"/>
            <w:shd w:val="clear" w:color="auto" w:fill="auto"/>
            <w:hideMark/>
          </w:tcPr>
          <w:p w14:paraId="1DCB2862"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noWrap/>
            <w:hideMark/>
          </w:tcPr>
          <w:p w14:paraId="15D8F0A0"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24.969</w:t>
            </w:r>
          </w:p>
        </w:tc>
        <w:tc>
          <w:tcPr>
            <w:tcW w:w="0" w:type="auto"/>
            <w:shd w:val="clear" w:color="auto" w:fill="auto"/>
            <w:noWrap/>
            <w:hideMark/>
          </w:tcPr>
          <w:p w14:paraId="3E93E65E"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val="restart"/>
            <w:shd w:val="clear" w:color="auto" w:fill="auto"/>
            <w:noWrap/>
            <w:hideMark/>
          </w:tcPr>
          <w:p w14:paraId="4AF97F7C"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0.084</w:t>
            </w:r>
          </w:p>
        </w:tc>
        <w:tc>
          <w:tcPr>
            <w:tcW w:w="0" w:type="auto"/>
            <w:vMerge w:val="restart"/>
            <w:shd w:val="clear" w:color="auto" w:fill="auto"/>
            <w:noWrap/>
            <w:hideMark/>
          </w:tcPr>
          <w:p w14:paraId="609CA1FE"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2, 582</w:t>
            </w:r>
          </w:p>
        </w:tc>
        <w:tc>
          <w:tcPr>
            <w:tcW w:w="0" w:type="auto"/>
            <w:vMerge w:val="restart"/>
            <w:shd w:val="clear" w:color="auto" w:fill="auto"/>
            <w:noWrap/>
            <w:hideMark/>
          </w:tcPr>
          <w:p w14:paraId="73FF8754"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26.746</w:t>
            </w:r>
          </w:p>
        </w:tc>
        <w:tc>
          <w:tcPr>
            <w:tcW w:w="0" w:type="auto"/>
            <w:vMerge w:val="restart"/>
            <w:shd w:val="clear" w:color="auto" w:fill="auto"/>
            <w:noWrap/>
            <w:hideMark/>
          </w:tcPr>
          <w:p w14:paraId="2CF79D9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r>
      <w:tr w:rsidR="00A3570B" w:rsidRPr="00334487" w14:paraId="23F6530A" w14:textId="77777777" w:rsidTr="00A3570B">
        <w:trPr>
          <w:trHeight w:val="284"/>
          <w:jc w:val="center"/>
        </w:trPr>
        <w:tc>
          <w:tcPr>
            <w:tcW w:w="0" w:type="auto"/>
            <w:vMerge/>
            <w:shd w:val="clear" w:color="auto" w:fill="auto"/>
            <w:hideMark/>
          </w:tcPr>
          <w:p w14:paraId="05CE9E5C"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629DE90A"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Family support during online classes</w:t>
            </w:r>
          </w:p>
        </w:tc>
        <w:tc>
          <w:tcPr>
            <w:tcW w:w="0" w:type="auto"/>
            <w:shd w:val="clear" w:color="auto" w:fill="auto"/>
            <w:noWrap/>
            <w:hideMark/>
          </w:tcPr>
          <w:p w14:paraId="5F02189F"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0.344</w:t>
            </w:r>
          </w:p>
        </w:tc>
        <w:tc>
          <w:tcPr>
            <w:tcW w:w="0" w:type="auto"/>
            <w:shd w:val="clear" w:color="auto" w:fill="auto"/>
            <w:noWrap/>
            <w:hideMark/>
          </w:tcPr>
          <w:p w14:paraId="6E776C7E"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0.076</w:t>
            </w:r>
          </w:p>
        </w:tc>
        <w:tc>
          <w:tcPr>
            <w:tcW w:w="0" w:type="auto"/>
            <w:shd w:val="clear" w:color="auto" w:fill="auto"/>
            <w:noWrap/>
            <w:hideMark/>
          </w:tcPr>
          <w:p w14:paraId="768A0AB7"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0.187</w:t>
            </w:r>
          </w:p>
        </w:tc>
        <w:tc>
          <w:tcPr>
            <w:tcW w:w="0" w:type="auto"/>
            <w:shd w:val="clear" w:color="auto" w:fill="auto"/>
            <w:noWrap/>
            <w:hideMark/>
          </w:tcPr>
          <w:p w14:paraId="28CA12E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4.522</w:t>
            </w:r>
          </w:p>
        </w:tc>
        <w:tc>
          <w:tcPr>
            <w:tcW w:w="0" w:type="auto"/>
            <w:shd w:val="clear" w:color="auto" w:fill="auto"/>
            <w:noWrap/>
            <w:hideMark/>
          </w:tcPr>
          <w:p w14:paraId="6B431A14"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084C5107"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72CD3269"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513E12D"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26B25F14"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392B2ED3" w14:textId="77777777" w:rsidTr="00A3570B">
        <w:trPr>
          <w:trHeight w:val="284"/>
          <w:jc w:val="center"/>
        </w:trPr>
        <w:tc>
          <w:tcPr>
            <w:tcW w:w="0" w:type="auto"/>
            <w:vMerge/>
            <w:shd w:val="clear" w:color="auto" w:fill="auto"/>
            <w:hideMark/>
          </w:tcPr>
          <w:p w14:paraId="3BDC792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141FC04E"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 xml:space="preserve"> Internet quality during online classes</w:t>
            </w:r>
          </w:p>
        </w:tc>
        <w:tc>
          <w:tcPr>
            <w:tcW w:w="0" w:type="auto"/>
            <w:shd w:val="clear" w:color="auto" w:fill="auto"/>
            <w:noWrap/>
            <w:hideMark/>
          </w:tcPr>
          <w:p w14:paraId="21213798"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0.330</w:t>
            </w:r>
          </w:p>
        </w:tc>
        <w:tc>
          <w:tcPr>
            <w:tcW w:w="0" w:type="auto"/>
            <w:shd w:val="clear" w:color="auto" w:fill="auto"/>
            <w:noWrap/>
            <w:hideMark/>
          </w:tcPr>
          <w:p w14:paraId="125E9218"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0.078</w:t>
            </w:r>
          </w:p>
        </w:tc>
        <w:tc>
          <w:tcPr>
            <w:tcW w:w="0" w:type="auto"/>
            <w:shd w:val="clear" w:color="auto" w:fill="auto"/>
            <w:noWrap/>
            <w:hideMark/>
          </w:tcPr>
          <w:p w14:paraId="51176E5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0.175</w:t>
            </w:r>
          </w:p>
        </w:tc>
        <w:tc>
          <w:tcPr>
            <w:tcW w:w="0" w:type="auto"/>
            <w:shd w:val="clear" w:color="auto" w:fill="auto"/>
            <w:noWrap/>
            <w:hideMark/>
          </w:tcPr>
          <w:p w14:paraId="0AF0243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4.229</w:t>
            </w:r>
          </w:p>
        </w:tc>
        <w:tc>
          <w:tcPr>
            <w:tcW w:w="0" w:type="auto"/>
            <w:shd w:val="clear" w:color="auto" w:fill="auto"/>
            <w:noWrap/>
            <w:hideMark/>
          </w:tcPr>
          <w:p w14:paraId="39A954E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302BDBDE"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1D9EB056"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hideMark/>
          </w:tcPr>
          <w:p w14:paraId="6BDFA12A"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7D36C4DC"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0EAFB2D8" w14:textId="77777777" w:rsidTr="00A3570B">
        <w:trPr>
          <w:trHeight w:val="284"/>
          <w:jc w:val="center"/>
        </w:trPr>
        <w:tc>
          <w:tcPr>
            <w:tcW w:w="0" w:type="auto"/>
            <w:vMerge w:val="restart"/>
            <w:shd w:val="clear" w:color="auto" w:fill="auto"/>
            <w:noWrap/>
            <w:hideMark/>
          </w:tcPr>
          <w:p w14:paraId="313ECE50" w14:textId="6A2B7969"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w:t>
            </w:r>
          </w:p>
        </w:tc>
        <w:tc>
          <w:tcPr>
            <w:tcW w:w="0" w:type="auto"/>
            <w:shd w:val="clear" w:color="auto" w:fill="auto"/>
            <w:hideMark/>
          </w:tcPr>
          <w:p w14:paraId="517D8EA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(Constant)</w:t>
            </w:r>
          </w:p>
        </w:tc>
        <w:tc>
          <w:tcPr>
            <w:tcW w:w="0" w:type="auto"/>
            <w:shd w:val="clear" w:color="auto" w:fill="auto"/>
            <w:noWrap/>
            <w:hideMark/>
          </w:tcPr>
          <w:p w14:paraId="58D59FD6"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3.999</w:t>
            </w:r>
          </w:p>
        </w:tc>
        <w:tc>
          <w:tcPr>
            <w:tcW w:w="0" w:type="auto"/>
            <w:shd w:val="clear" w:color="auto" w:fill="auto"/>
            <w:noWrap/>
            <w:hideMark/>
          </w:tcPr>
          <w:p w14:paraId="1661BD6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0.188</w:t>
            </w:r>
          </w:p>
        </w:tc>
        <w:tc>
          <w:tcPr>
            <w:tcW w:w="0" w:type="auto"/>
            <w:shd w:val="clear" w:color="auto" w:fill="auto"/>
            <w:hideMark/>
          </w:tcPr>
          <w:p w14:paraId="3EAC8232"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noWrap/>
            <w:hideMark/>
          </w:tcPr>
          <w:p w14:paraId="7B0B8736"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21.229</w:t>
            </w:r>
          </w:p>
        </w:tc>
        <w:tc>
          <w:tcPr>
            <w:tcW w:w="0" w:type="auto"/>
            <w:shd w:val="clear" w:color="auto" w:fill="auto"/>
            <w:noWrap/>
            <w:hideMark/>
          </w:tcPr>
          <w:p w14:paraId="044F14A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val="restart"/>
            <w:shd w:val="clear" w:color="auto" w:fill="auto"/>
            <w:noWrap/>
            <w:hideMark/>
          </w:tcPr>
          <w:p w14:paraId="68D85C8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0.111</w:t>
            </w:r>
          </w:p>
        </w:tc>
        <w:tc>
          <w:tcPr>
            <w:tcW w:w="0" w:type="auto"/>
            <w:vMerge w:val="restart"/>
            <w:shd w:val="clear" w:color="auto" w:fill="auto"/>
            <w:noWrap/>
            <w:hideMark/>
          </w:tcPr>
          <w:p w14:paraId="4F63802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2, 582</w:t>
            </w:r>
          </w:p>
        </w:tc>
        <w:tc>
          <w:tcPr>
            <w:tcW w:w="0" w:type="auto"/>
            <w:vMerge w:val="restart"/>
            <w:shd w:val="clear" w:color="auto" w:fill="auto"/>
            <w:noWrap/>
            <w:hideMark/>
          </w:tcPr>
          <w:p w14:paraId="3738972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24.020</w:t>
            </w:r>
          </w:p>
        </w:tc>
        <w:tc>
          <w:tcPr>
            <w:tcW w:w="0" w:type="auto"/>
            <w:vMerge w:val="restart"/>
            <w:shd w:val="clear" w:color="auto" w:fill="auto"/>
            <w:noWrap/>
            <w:hideMark/>
          </w:tcPr>
          <w:p w14:paraId="110BD9D0"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r>
      <w:tr w:rsidR="00A3570B" w:rsidRPr="00334487" w14:paraId="07E112D9" w14:textId="77777777" w:rsidTr="00A3570B">
        <w:trPr>
          <w:trHeight w:val="284"/>
          <w:jc w:val="center"/>
        </w:trPr>
        <w:tc>
          <w:tcPr>
            <w:tcW w:w="0" w:type="auto"/>
            <w:vMerge/>
            <w:shd w:val="clear" w:color="auto" w:fill="auto"/>
            <w:hideMark/>
          </w:tcPr>
          <w:p w14:paraId="056CB76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36C3AC7A"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Family support during online classes</w:t>
            </w:r>
          </w:p>
        </w:tc>
        <w:tc>
          <w:tcPr>
            <w:tcW w:w="0" w:type="auto"/>
            <w:shd w:val="clear" w:color="auto" w:fill="auto"/>
            <w:noWrap/>
            <w:hideMark/>
          </w:tcPr>
          <w:p w14:paraId="0BBC8C8E"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0.345</w:t>
            </w:r>
          </w:p>
        </w:tc>
        <w:tc>
          <w:tcPr>
            <w:tcW w:w="0" w:type="auto"/>
            <w:shd w:val="clear" w:color="auto" w:fill="auto"/>
            <w:noWrap/>
            <w:hideMark/>
          </w:tcPr>
          <w:p w14:paraId="5B68DAF5"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0.075</w:t>
            </w:r>
          </w:p>
        </w:tc>
        <w:tc>
          <w:tcPr>
            <w:tcW w:w="0" w:type="auto"/>
            <w:shd w:val="clear" w:color="auto" w:fill="auto"/>
            <w:noWrap/>
            <w:hideMark/>
          </w:tcPr>
          <w:p w14:paraId="60A4CBC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0.188</w:t>
            </w:r>
          </w:p>
        </w:tc>
        <w:tc>
          <w:tcPr>
            <w:tcW w:w="0" w:type="auto"/>
            <w:shd w:val="clear" w:color="auto" w:fill="auto"/>
            <w:noWrap/>
            <w:hideMark/>
          </w:tcPr>
          <w:p w14:paraId="2D29BAC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4.604</w:t>
            </w:r>
          </w:p>
        </w:tc>
        <w:tc>
          <w:tcPr>
            <w:tcW w:w="0" w:type="auto"/>
            <w:shd w:val="clear" w:color="auto" w:fill="auto"/>
            <w:noWrap/>
            <w:hideMark/>
          </w:tcPr>
          <w:p w14:paraId="34EE3975"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321F11F3"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6D0065F3"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35410D7"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0B16E1CC"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33B7C490" w14:textId="77777777" w:rsidTr="00A3570B">
        <w:trPr>
          <w:trHeight w:val="284"/>
          <w:jc w:val="center"/>
        </w:trPr>
        <w:tc>
          <w:tcPr>
            <w:tcW w:w="0" w:type="auto"/>
            <w:vMerge/>
            <w:shd w:val="clear" w:color="auto" w:fill="auto"/>
            <w:hideMark/>
          </w:tcPr>
          <w:p w14:paraId="609CCA19"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7A0214E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 xml:space="preserve"> Internet quality during online classes</w:t>
            </w:r>
          </w:p>
        </w:tc>
        <w:tc>
          <w:tcPr>
            <w:tcW w:w="0" w:type="auto"/>
            <w:shd w:val="clear" w:color="auto" w:fill="auto"/>
            <w:noWrap/>
            <w:hideMark/>
          </w:tcPr>
          <w:p w14:paraId="3CE97488"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0.338</w:t>
            </w:r>
          </w:p>
        </w:tc>
        <w:tc>
          <w:tcPr>
            <w:tcW w:w="0" w:type="auto"/>
            <w:shd w:val="clear" w:color="auto" w:fill="auto"/>
            <w:noWrap/>
            <w:hideMark/>
          </w:tcPr>
          <w:p w14:paraId="6328544E"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0.077</w:t>
            </w:r>
          </w:p>
        </w:tc>
        <w:tc>
          <w:tcPr>
            <w:tcW w:w="0" w:type="auto"/>
            <w:shd w:val="clear" w:color="auto" w:fill="auto"/>
            <w:noWrap/>
            <w:hideMark/>
          </w:tcPr>
          <w:p w14:paraId="1D37187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0.179</w:t>
            </w:r>
          </w:p>
        </w:tc>
        <w:tc>
          <w:tcPr>
            <w:tcW w:w="0" w:type="auto"/>
            <w:shd w:val="clear" w:color="auto" w:fill="auto"/>
            <w:noWrap/>
            <w:hideMark/>
          </w:tcPr>
          <w:p w14:paraId="65B1744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4.388</w:t>
            </w:r>
          </w:p>
        </w:tc>
        <w:tc>
          <w:tcPr>
            <w:tcW w:w="0" w:type="auto"/>
            <w:shd w:val="clear" w:color="auto" w:fill="auto"/>
            <w:noWrap/>
            <w:hideMark/>
          </w:tcPr>
          <w:p w14:paraId="63C7923A"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7A41964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12E3DFD"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hideMark/>
          </w:tcPr>
          <w:p w14:paraId="260CEED9"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5933CFCD"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364BC2D7" w14:textId="77777777" w:rsidTr="00A3570B">
        <w:trPr>
          <w:trHeight w:val="284"/>
          <w:jc w:val="center"/>
        </w:trPr>
        <w:tc>
          <w:tcPr>
            <w:tcW w:w="0" w:type="auto"/>
            <w:vMerge/>
            <w:shd w:val="clear" w:color="auto" w:fill="auto"/>
            <w:hideMark/>
          </w:tcPr>
          <w:p w14:paraId="2BFCA107"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15BA65C8"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Students’ Academic level</w:t>
            </w:r>
          </w:p>
        </w:tc>
        <w:tc>
          <w:tcPr>
            <w:tcW w:w="0" w:type="auto"/>
            <w:shd w:val="clear" w:color="auto" w:fill="auto"/>
            <w:noWrap/>
            <w:hideMark/>
          </w:tcPr>
          <w:p w14:paraId="2ADF7423"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0.195</w:t>
            </w:r>
          </w:p>
        </w:tc>
        <w:tc>
          <w:tcPr>
            <w:tcW w:w="0" w:type="auto"/>
            <w:shd w:val="clear" w:color="auto" w:fill="auto"/>
            <w:noWrap/>
            <w:hideMark/>
          </w:tcPr>
          <w:p w14:paraId="59772B5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0.047</w:t>
            </w:r>
          </w:p>
        </w:tc>
        <w:tc>
          <w:tcPr>
            <w:tcW w:w="0" w:type="auto"/>
            <w:shd w:val="clear" w:color="auto" w:fill="auto"/>
            <w:noWrap/>
            <w:hideMark/>
          </w:tcPr>
          <w:p w14:paraId="4BC5C30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0.162</w:t>
            </w:r>
          </w:p>
        </w:tc>
        <w:tc>
          <w:tcPr>
            <w:tcW w:w="0" w:type="auto"/>
            <w:shd w:val="clear" w:color="auto" w:fill="auto"/>
            <w:noWrap/>
            <w:hideMark/>
          </w:tcPr>
          <w:p w14:paraId="7CD6CB83"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4.133</w:t>
            </w:r>
          </w:p>
        </w:tc>
        <w:tc>
          <w:tcPr>
            <w:tcW w:w="0" w:type="auto"/>
            <w:shd w:val="clear" w:color="auto" w:fill="auto"/>
            <w:noWrap/>
            <w:hideMark/>
          </w:tcPr>
          <w:p w14:paraId="574A4BBC"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584861E8"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6BE0EFB9"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hideMark/>
          </w:tcPr>
          <w:p w14:paraId="2F59825F"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17EB3B39"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1A5CC8A1" w14:textId="77777777" w:rsidTr="00A3570B">
        <w:trPr>
          <w:trHeight w:val="284"/>
          <w:jc w:val="center"/>
        </w:trPr>
        <w:tc>
          <w:tcPr>
            <w:tcW w:w="0" w:type="auto"/>
            <w:vMerge w:val="restart"/>
            <w:shd w:val="clear" w:color="auto" w:fill="auto"/>
            <w:noWrap/>
            <w:hideMark/>
          </w:tcPr>
          <w:p w14:paraId="1500355A" w14:textId="2945C225"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w:t>
            </w:r>
          </w:p>
        </w:tc>
        <w:tc>
          <w:tcPr>
            <w:tcW w:w="0" w:type="auto"/>
            <w:shd w:val="clear" w:color="auto" w:fill="auto"/>
            <w:hideMark/>
          </w:tcPr>
          <w:p w14:paraId="440B785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(Constant)</w:t>
            </w:r>
          </w:p>
        </w:tc>
        <w:tc>
          <w:tcPr>
            <w:tcW w:w="0" w:type="auto"/>
            <w:shd w:val="clear" w:color="auto" w:fill="auto"/>
            <w:noWrap/>
            <w:hideMark/>
          </w:tcPr>
          <w:p w14:paraId="07156A3F"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3.651</w:t>
            </w:r>
          </w:p>
        </w:tc>
        <w:tc>
          <w:tcPr>
            <w:tcW w:w="0" w:type="auto"/>
            <w:shd w:val="clear" w:color="auto" w:fill="auto"/>
            <w:noWrap/>
            <w:hideMark/>
          </w:tcPr>
          <w:p w14:paraId="5B9999EC"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0.209</w:t>
            </w:r>
          </w:p>
        </w:tc>
        <w:tc>
          <w:tcPr>
            <w:tcW w:w="0" w:type="auto"/>
            <w:shd w:val="clear" w:color="auto" w:fill="auto"/>
            <w:hideMark/>
          </w:tcPr>
          <w:p w14:paraId="2EB2E4ED"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noWrap/>
            <w:hideMark/>
          </w:tcPr>
          <w:p w14:paraId="20052B0C"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17.489</w:t>
            </w:r>
          </w:p>
        </w:tc>
        <w:tc>
          <w:tcPr>
            <w:tcW w:w="0" w:type="auto"/>
            <w:shd w:val="clear" w:color="auto" w:fill="auto"/>
            <w:noWrap/>
            <w:hideMark/>
          </w:tcPr>
          <w:p w14:paraId="015121C3"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val="restart"/>
            <w:shd w:val="clear" w:color="auto" w:fill="auto"/>
            <w:noWrap/>
            <w:hideMark/>
          </w:tcPr>
          <w:p w14:paraId="2088E45F"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0.131</w:t>
            </w:r>
          </w:p>
        </w:tc>
        <w:tc>
          <w:tcPr>
            <w:tcW w:w="0" w:type="auto"/>
            <w:vMerge w:val="restart"/>
            <w:shd w:val="clear" w:color="auto" w:fill="auto"/>
            <w:noWrap/>
            <w:hideMark/>
          </w:tcPr>
          <w:p w14:paraId="3EADE2A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4, 582</w:t>
            </w:r>
          </w:p>
        </w:tc>
        <w:tc>
          <w:tcPr>
            <w:tcW w:w="0" w:type="auto"/>
            <w:vMerge w:val="restart"/>
            <w:shd w:val="clear" w:color="auto" w:fill="auto"/>
            <w:noWrap/>
            <w:hideMark/>
          </w:tcPr>
          <w:p w14:paraId="2FDC493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21.837</w:t>
            </w:r>
          </w:p>
        </w:tc>
        <w:tc>
          <w:tcPr>
            <w:tcW w:w="0" w:type="auto"/>
            <w:vMerge w:val="restart"/>
            <w:shd w:val="clear" w:color="auto" w:fill="auto"/>
            <w:noWrap/>
            <w:hideMark/>
          </w:tcPr>
          <w:p w14:paraId="30F0A0F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r>
      <w:tr w:rsidR="00A3570B" w:rsidRPr="00334487" w14:paraId="21371151" w14:textId="77777777" w:rsidTr="00A3570B">
        <w:trPr>
          <w:trHeight w:val="284"/>
          <w:jc w:val="center"/>
        </w:trPr>
        <w:tc>
          <w:tcPr>
            <w:tcW w:w="0" w:type="auto"/>
            <w:vMerge/>
            <w:shd w:val="clear" w:color="auto" w:fill="auto"/>
            <w:hideMark/>
          </w:tcPr>
          <w:p w14:paraId="74897D3C"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59966234"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Family support during online classes</w:t>
            </w:r>
          </w:p>
        </w:tc>
        <w:tc>
          <w:tcPr>
            <w:tcW w:w="0" w:type="auto"/>
            <w:shd w:val="clear" w:color="auto" w:fill="auto"/>
            <w:noWrap/>
            <w:hideMark/>
          </w:tcPr>
          <w:p w14:paraId="79424505"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0.328</w:t>
            </w:r>
          </w:p>
        </w:tc>
        <w:tc>
          <w:tcPr>
            <w:tcW w:w="0" w:type="auto"/>
            <w:shd w:val="clear" w:color="auto" w:fill="auto"/>
            <w:noWrap/>
            <w:hideMark/>
          </w:tcPr>
          <w:p w14:paraId="7E5ED2B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0.074</w:t>
            </w:r>
          </w:p>
        </w:tc>
        <w:tc>
          <w:tcPr>
            <w:tcW w:w="0" w:type="auto"/>
            <w:shd w:val="clear" w:color="auto" w:fill="auto"/>
            <w:noWrap/>
            <w:hideMark/>
          </w:tcPr>
          <w:p w14:paraId="16C79BA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0.178</w:t>
            </w:r>
          </w:p>
        </w:tc>
        <w:tc>
          <w:tcPr>
            <w:tcW w:w="0" w:type="auto"/>
            <w:shd w:val="clear" w:color="auto" w:fill="auto"/>
            <w:noWrap/>
            <w:hideMark/>
          </w:tcPr>
          <w:p w14:paraId="02AB9E1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4.404</w:t>
            </w:r>
          </w:p>
        </w:tc>
        <w:tc>
          <w:tcPr>
            <w:tcW w:w="0" w:type="auto"/>
            <w:shd w:val="clear" w:color="auto" w:fill="auto"/>
            <w:noWrap/>
            <w:hideMark/>
          </w:tcPr>
          <w:p w14:paraId="0CDD2104"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1A485A9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64C73B6A"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hideMark/>
          </w:tcPr>
          <w:p w14:paraId="4A3F3ECA"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7758B57A"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2B8C72B9" w14:textId="77777777" w:rsidTr="00A3570B">
        <w:trPr>
          <w:trHeight w:val="284"/>
          <w:jc w:val="center"/>
        </w:trPr>
        <w:tc>
          <w:tcPr>
            <w:tcW w:w="0" w:type="auto"/>
            <w:vMerge/>
            <w:shd w:val="clear" w:color="auto" w:fill="auto"/>
            <w:hideMark/>
          </w:tcPr>
          <w:p w14:paraId="58A01DFA"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11AAD996"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 xml:space="preserve"> Internet quality during online classes</w:t>
            </w:r>
          </w:p>
        </w:tc>
        <w:tc>
          <w:tcPr>
            <w:tcW w:w="0" w:type="auto"/>
            <w:shd w:val="clear" w:color="auto" w:fill="auto"/>
            <w:noWrap/>
            <w:hideMark/>
          </w:tcPr>
          <w:p w14:paraId="626A1A32"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0.368</w:t>
            </w:r>
          </w:p>
        </w:tc>
        <w:tc>
          <w:tcPr>
            <w:tcW w:w="0" w:type="auto"/>
            <w:shd w:val="clear" w:color="auto" w:fill="auto"/>
            <w:noWrap/>
            <w:hideMark/>
          </w:tcPr>
          <w:p w14:paraId="1B7BCDA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0.077</w:t>
            </w:r>
          </w:p>
        </w:tc>
        <w:tc>
          <w:tcPr>
            <w:tcW w:w="0" w:type="auto"/>
            <w:shd w:val="clear" w:color="auto" w:fill="auto"/>
            <w:noWrap/>
            <w:hideMark/>
          </w:tcPr>
          <w:p w14:paraId="778E33B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0.196</w:t>
            </w:r>
          </w:p>
        </w:tc>
        <w:tc>
          <w:tcPr>
            <w:tcW w:w="0" w:type="auto"/>
            <w:shd w:val="clear" w:color="auto" w:fill="auto"/>
            <w:noWrap/>
            <w:hideMark/>
          </w:tcPr>
          <w:p w14:paraId="2562294E"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4.808</w:t>
            </w:r>
          </w:p>
        </w:tc>
        <w:tc>
          <w:tcPr>
            <w:tcW w:w="0" w:type="auto"/>
            <w:shd w:val="clear" w:color="auto" w:fill="auto"/>
            <w:noWrap/>
            <w:hideMark/>
          </w:tcPr>
          <w:p w14:paraId="41D74FB5"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7C199955"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7D1C5620"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hideMark/>
          </w:tcPr>
          <w:p w14:paraId="4320FA64"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6332B667"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5F975A33" w14:textId="77777777" w:rsidTr="00A3570B">
        <w:trPr>
          <w:trHeight w:val="284"/>
          <w:jc w:val="center"/>
        </w:trPr>
        <w:tc>
          <w:tcPr>
            <w:tcW w:w="0" w:type="auto"/>
            <w:vMerge/>
            <w:shd w:val="clear" w:color="auto" w:fill="auto"/>
            <w:hideMark/>
          </w:tcPr>
          <w:p w14:paraId="4619ECDD"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6BA0A2F7"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Students’ Academic level</w:t>
            </w:r>
          </w:p>
        </w:tc>
        <w:tc>
          <w:tcPr>
            <w:tcW w:w="0" w:type="auto"/>
            <w:shd w:val="clear" w:color="auto" w:fill="auto"/>
            <w:noWrap/>
            <w:hideMark/>
          </w:tcPr>
          <w:p w14:paraId="0C98BEEA"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0.180</w:t>
            </w:r>
          </w:p>
        </w:tc>
        <w:tc>
          <w:tcPr>
            <w:tcW w:w="0" w:type="auto"/>
            <w:shd w:val="clear" w:color="auto" w:fill="auto"/>
            <w:noWrap/>
            <w:hideMark/>
          </w:tcPr>
          <w:p w14:paraId="5AE0E11C"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0.047</w:t>
            </w:r>
          </w:p>
        </w:tc>
        <w:tc>
          <w:tcPr>
            <w:tcW w:w="0" w:type="auto"/>
            <w:shd w:val="clear" w:color="auto" w:fill="auto"/>
            <w:noWrap/>
            <w:hideMark/>
          </w:tcPr>
          <w:p w14:paraId="0028E1A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0.149</w:t>
            </w:r>
          </w:p>
        </w:tc>
        <w:tc>
          <w:tcPr>
            <w:tcW w:w="0" w:type="auto"/>
            <w:shd w:val="clear" w:color="auto" w:fill="auto"/>
            <w:noWrap/>
            <w:hideMark/>
          </w:tcPr>
          <w:p w14:paraId="3B65FF37"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3.836</w:t>
            </w:r>
          </w:p>
        </w:tc>
        <w:tc>
          <w:tcPr>
            <w:tcW w:w="0" w:type="auto"/>
            <w:shd w:val="clear" w:color="auto" w:fill="auto"/>
            <w:noWrap/>
            <w:hideMark/>
          </w:tcPr>
          <w:p w14:paraId="52FCAD4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428FA1C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1B3D4EB8"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1A01A803"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C973349"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0524957B" w14:textId="77777777" w:rsidTr="00A3570B">
        <w:trPr>
          <w:trHeight w:val="284"/>
          <w:jc w:val="center"/>
        </w:trPr>
        <w:tc>
          <w:tcPr>
            <w:tcW w:w="0" w:type="auto"/>
            <w:vMerge/>
            <w:shd w:val="clear" w:color="auto" w:fill="auto"/>
            <w:hideMark/>
          </w:tcPr>
          <w:p w14:paraId="4C6C38D5"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6ECD2934"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Place of attending online classes</w:t>
            </w:r>
          </w:p>
        </w:tc>
        <w:tc>
          <w:tcPr>
            <w:tcW w:w="0" w:type="auto"/>
            <w:shd w:val="clear" w:color="auto" w:fill="auto"/>
            <w:noWrap/>
            <w:hideMark/>
          </w:tcPr>
          <w:p w14:paraId="4FB2AA53"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0.351</w:t>
            </w:r>
          </w:p>
        </w:tc>
        <w:tc>
          <w:tcPr>
            <w:tcW w:w="0" w:type="auto"/>
            <w:shd w:val="clear" w:color="auto" w:fill="auto"/>
            <w:noWrap/>
            <w:hideMark/>
          </w:tcPr>
          <w:p w14:paraId="143D0480"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0.095</w:t>
            </w:r>
          </w:p>
        </w:tc>
        <w:tc>
          <w:tcPr>
            <w:tcW w:w="0" w:type="auto"/>
            <w:shd w:val="clear" w:color="auto" w:fill="auto"/>
            <w:noWrap/>
            <w:hideMark/>
          </w:tcPr>
          <w:p w14:paraId="03E26DE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0.145</w:t>
            </w:r>
          </w:p>
        </w:tc>
        <w:tc>
          <w:tcPr>
            <w:tcW w:w="0" w:type="auto"/>
            <w:shd w:val="clear" w:color="auto" w:fill="auto"/>
            <w:noWrap/>
            <w:hideMark/>
          </w:tcPr>
          <w:p w14:paraId="209E203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3.702</w:t>
            </w:r>
          </w:p>
        </w:tc>
        <w:tc>
          <w:tcPr>
            <w:tcW w:w="0" w:type="auto"/>
            <w:shd w:val="clear" w:color="auto" w:fill="auto"/>
            <w:noWrap/>
            <w:hideMark/>
          </w:tcPr>
          <w:p w14:paraId="6D479348"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6DEA2A2A"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B607495"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E65648D"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22CF48B2"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68414E69" w14:textId="77777777" w:rsidTr="00A3570B">
        <w:trPr>
          <w:trHeight w:val="284"/>
          <w:jc w:val="center"/>
        </w:trPr>
        <w:tc>
          <w:tcPr>
            <w:tcW w:w="0" w:type="auto"/>
            <w:vMerge w:val="restart"/>
            <w:shd w:val="clear" w:color="auto" w:fill="auto"/>
            <w:noWrap/>
            <w:hideMark/>
          </w:tcPr>
          <w:p w14:paraId="1843AFC6" w14:textId="618B6592"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5</w:t>
            </w:r>
          </w:p>
        </w:tc>
        <w:tc>
          <w:tcPr>
            <w:tcW w:w="0" w:type="auto"/>
            <w:shd w:val="clear" w:color="auto" w:fill="auto"/>
            <w:hideMark/>
          </w:tcPr>
          <w:p w14:paraId="77BAF3A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(Constant)</w:t>
            </w:r>
          </w:p>
        </w:tc>
        <w:tc>
          <w:tcPr>
            <w:tcW w:w="0" w:type="auto"/>
            <w:shd w:val="clear" w:color="auto" w:fill="auto"/>
            <w:noWrap/>
            <w:hideMark/>
          </w:tcPr>
          <w:p w14:paraId="5A232F4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3.463</w:t>
            </w:r>
          </w:p>
        </w:tc>
        <w:tc>
          <w:tcPr>
            <w:tcW w:w="0" w:type="auto"/>
            <w:shd w:val="clear" w:color="auto" w:fill="auto"/>
            <w:noWrap/>
            <w:hideMark/>
          </w:tcPr>
          <w:p w14:paraId="12D8B0C0"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0.225</w:t>
            </w:r>
          </w:p>
        </w:tc>
        <w:tc>
          <w:tcPr>
            <w:tcW w:w="0" w:type="auto"/>
            <w:shd w:val="clear" w:color="auto" w:fill="auto"/>
            <w:hideMark/>
          </w:tcPr>
          <w:p w14:paraId="1E016AF4"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noWrap/>
            <w:hideMark/>
          </w:tcPr>
          <w:p w14:paraId="3770C4C5"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15.392</w:t>
            </w:r>
          </w:p>
        </w:tc>
        <w:tc>
          <w:tcPr>
            <w:tcW w:w="0" w:type="auto"/>
            <w:shd w:val="clear" w:color="auto" w:fill="auto"/>
            <w:noWrap/>
            <w:hideMark/>
          </w:tcPr>
          <w:p w14:paraId="7C3980E5"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val="restart"/>
            <w:shd w:val="clear" w:color="auto" w:fill="auto"/>
            <w:noWrap/>
            <w:hideMark/>
          </w:tcPr>
          <w:p w14:paraId="4512CE66"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0.139</w:t>
            </w:r>
          </w:p>
        </w:tc>
        <w:tc>
          <w:tcPr>
            <w:tcW w:w="0" w:type="auto"/>
            <w:vMerge w:val="restart"/>
            <w:shd w:val="clear" w:color="auto" w:fill="auto"/>
            <w:noWrap/>
            <w:hideMark/>
          </w:tcPr>
          <w:p w14:paraId="7D84E69C"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5, 582</w:t>
            </w:r>
          </w:p>
        </w:tc>
        <w:tc>
          <w:tcPr>
            <w:tcW w:w="0" w:type="auto"/>
            <w:vMerge w:val="restart"/>
            <w:shd w:val="clear" w:color="auto" w:fill="auto"/>
            <w:noWrap/>
            <w:hideMark/>
          </w:tcPr>
          <w:p w14:paraId="6E8FDA6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18.558</w:t>
            </w:r>
          </w:p>
        </w:tc>
        <w:tc>
          <w:tcPr>
            <w:tcW w:w="0" w:type="auto"/>
            <w:vMerge w:val="restart"/>
            <w:shd w:val="clear" w:color="auto" w:fill="auto"/>
            <w:noWrap/>
            <w:hideMark/>
          </w:tcPr>
          <w:p w14:paraId="1FBB1C8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r>
      <w:tr w:rsidR="00A3570B" w:rsidRPr="00334487" w14:paraId="040DD3C5" w14:textId="77777777" w:rsidTr="00A3570B">
        <w:trPr>
          <w:trHeight w:val="284"/>
          <w:jc w:val="center"/>
        </w:trPr>
        <w:tc>
          <w:tcPr>
            <w:tcW w:w="0" w:type="auto"/>
            <w:vMerge/>
            <w:shd w:val="clear" w:color="auto" w:fill="auto"/>
            <w:hideMark/>
          </w:tcPr>
          <w:p w14:paraId="2C6A1246"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7C4BD22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Family support during online classes</w:t>
            </w:r>
          </w:p>
        </w:tc>
        <w:tc>
          <w:tcPr>
            <w:tcW w:w="0" w:type="auto"/>
            <w:shd w:val="clear" w:color="auto" w:fill="auto"/>
            <w:noWrap/>
            <w:hideMark/>
          </w:tcPr>
          <w:p w14:paraId="03C93FDE"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0.332</w:t>
            </w:r>
          </w:p>
        </w:tc>
        <w:tc>
          <w:tcPr>
            <w:tcW w:w="0" w:type="auto"/>
            <w:shd w:val="clear" w:color="auto" w:fill="auto"/>
            <w:noWrap/>
            <w:hideMark/>
          </w:tcPr>
          <w:p w14:paraId="5AA3CF22"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0.074</w:t>
            </w:r>
          </w:p>
        </w:tc>
        <w:tc>
          <w:tcPr>
            <w:tcW w:w="0" w:type="auto"/>
            <w:shd w:val="clear" w:color="auto" w:fill="auto"/>
            <w:noWrap/>
            <w:hideMark/>
          </w:tcPr>
          <w:p w14:paraId="594E40F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0.181</w:t>
            </w:r>
          </w:p>
        </w:tc>
        <w:tc>
          <w:tcPr>
            <w:tcW w:w="0" w:type="auto"/>
            <w:shd w:val="clear" w:color="auto" w:fill="auto"/>
            <w:noWrap/>
            <w:hideMark/>
          </w:tcPr>
          <w:p w14:paraId="2A200A7F"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4.480</w:t>
            </w:r>
          </w:p>
        </w:tc>
        <w:tc>
          <w:tcPr>
            <w:tcW w:w="0" w:type="auto"/>
            <w:shd w:val="clear" w:color="auto" w:fill="auto"/>
            <w:noWrap/>
            <w:hideMark/>
          </w:tcPr>
          <w:p w14:paraId="2A3F62C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5CBD78C8"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6BCF8099"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128555A9"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2033F369"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3BDBCDC8" w14:textId="77777777" w:rsidTr="00A3570B">
        <w:trPr>
          <w:trHeight w:val="284"/>
          <w:jc w:val="center"/>
        </w:trPr>
        <w:tc>
          <w:tcPr>
            <w:tcW w:w="0" w:type="auto"/>
            <w:vMerge/>
            <w:shd w:val="clear" w:color="auto" w:fill="auto"/>
            <w:hideMark/>
          </w:tcPr>
          <w:p w14:paraId="2181F12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110C3A2F"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Assessing Internet during online classes</w:t>
            </w:r>
          </w:p>
        </w:tc>
        <w:tc>
          <w:tcPr>
            <w:tcW w:w="0" w:type="auto"/>
            <w:shd w:val="clear" w:color="auto" w:fill="auto"/>
            <w:noWrap/>
            <w:hideMark/>
          </w:tcPr>
          <w:p w14:paraId="1D20E396"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0.368</w:t>
            </w:r>
          </w:p>
        </w:tc>
        <w:tc>
          <w:tcPr>
            <w:tcW w:w="0" w:type="auto"/>
            <w:shd w:val="clear" w:color="auto" w:fill="auto"/>
            <w:noWrap/>
            <w:hideMark/>
          </w:tcPr>
          <w:p w14:paraId="11C7A20D"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0.076</w:t>
            </w:r>
          </w:p>
        </w:tc>
        <w:tc>
          <w:tcPr>
            <w:tcW w:w="0" w:type="auto"/>
            <w:shd w:val="clear" w:color="auto" w:fill="auto"/>
            <w:noWrap/>
            <w:hideMark/>
          </w:tcPr>
          <w:p w14:paraId="32A074CF"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0.196</w:t>
            </w:r>
          </w:p>
        </w:tc>
        <w:tc>
          <w:tcPr>
            <w:tcW w:w="0" w:type="auto"/>
            <w:shd w:val="clear" w:color="auto" w:fill="auto"/>
            <w:noWrap/>
            <w:hideMark/>
          </w:tcPr>
          <w:p w14:paraId="50AE09D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4.827</w:t>
            </w:r>
          </w:p>
        </w:tc>
        <w:tc>
          <w:tcPr>
            <w:tcW w:w="0" w:type="auto"/>
            <w:shd w:val="clear" w:color="auto" w:fill="auto"/>
            <w:noWrap/>
            <w:hideMark/>
          </w:tcPr>
          <w:p w14:paraId="3FBCFC89"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5030F5C6"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01519D40"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330A5E7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2FD5E5C0"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0623F618" w14:textId="77777777" w:rsidTr="00A3570B">
        <w:trPr>
          <w:trHeight w:val="284"/>
          <w:jc w:val="center"/>
        </w:trPr>
        <w:tc>
          <w:tcPr>
            <w:tcW w:w="0" w:type="auto"/>
            <w:vMerge/>
            <w:shd w:val="clear" w:color="auto" w:fill="auto"/>
            <w:hideMark/>
          </w:tcPr>
          <w:p w14:paraId="7A723760"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0AC34B93"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Students’ academic level</w:t>
            </w:r>
          </w:p>
        </w:tc>
        <w:tc>
          <w:tcPr>
            <w:tcW w:w="0" w:type="auto"/>
            <w:shd w:val="clear" w:color="auto" w:fill="auto"/>
            <w:noWrap/>
            <w:hideMark/>
          </w:tcPr>
          <w:p w14:paraId="0136F6E3"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0.150</w:t>
            </w:r>
          </w:p>
        </w:tc>
        <w:tc>
          <w:tcPr>
            <w:tcW w:w="0" w:type="auto"/>
            <w:shd w:val="clear" w:color="auto" w:fill="auto"/>
            <w:noWrap/>
            <w:hideMark/>
          </w:tcPr>
          <w:p w14:paraId="34AA0396"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0.049</w:t>
            </w:r>
          </w:p>
        </w:tc>
        <w:tc>
          <w:tcPr>
            <w:tcW w:w="0" w:type="auto"/>
            <w:shd w:val="clear" w:color="auto" w:fill="auto"/>
            <w:noWrap/>
            <w:hideMark/>
          </w:tcPr>
          <w:p w14:paraId="79584FE8"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0.124</w:t>
            </w:r>
          </w:p>
        </w:tc>
        <w:tc>
          <w:tcPr>
            <w:tcW w:w="0" w:type="auto"/>
            <w:shd w:val="clear" w:color="auto" w:fill="auto"/>
            <w:noWrap/>
            <w:hideMark/>
          </w:tcPr>
          <w:p w14:paraId="4BFE6863"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3.080</w:t>
            </w:r>
          </w:p>
        </w:tc>
        <w:tc>
          <w:tcPr>
            <w:tcW w:w="0" w:type="auto"/>
            <w:shd w:val="clear" w:color="auto" w:fill="auto"/>
            <w:noWrap/>
            <w:hideMark/>
          </w:tcPr>
          <w:p w14:paraId="79F76BD0"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0.002</w:t>
            </w:r>
          </w:p>
        </w:tc>
        <w:tc>
          <w:tcPr>
            <w:tcW w:w="0" w:type="auto"/>
            <w:vMerge/>
            <w:shd w:val="clear" w:color="auto" w:fill="auto"/>
            <w:noWrap/>
            <w:hideMark/>
          </w:tcPr>
          <w:p w14:paraId="23F00034"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9448542"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64B921EC"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2D57389F"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A3570B" w:rsidRPr="00334487" w14:paraId="77208108" w14:textId="77777777" w:rsidTr="00A3570B">
        <w:trPr>
          <w:trHeight w:val="284"/>
          <w:jc w:val="center"/>
        </w:trPr>
        <w:tc>
          <w:tcPr>
            <w:tcW w:w="0" w:type="auto"/>
            <w:vMerge/>
            <w:shd w:val="clear" w:color="auto" w:fill="auto"/>
            <w:hideMark/>
          </w:tcPr>
          <w:p w14:paraId="2CA4B164"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shd w:val="clear" w:color="auto" w:fill="auto"/>
            <w:hideMark/>
          </w:tcPr>
          <w:p w14:paraId="4536056C" w14:textId="3BC485CE"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Place of attending online classes</w:t>
            </w:r>
          </w:p>
        </w:tc>
        <w:tc>
          <w:tcPr>
            <w:tcW w:w="0" w:type="auto"/>
            <w:shd w:val="clear" w:color="auto" w:fill="auto"/>
            <w:noWrap/>
            <w:hideMark/>
          </w:tcPr>
          <w:p w14:paraId="447ACDA3" w14:textId="77777777" w:rsidR="00A3570B" w:rsidRPr="00360842" w:rsidRDefault="00A3570B"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0.341</w:t>
            </w:r>
          </w:p>
        </w:tc>
        <w:tc>
          <w:tcPr>
            <w:tcW w:w="0" w:type="auto"/>
            <w:shd w:val="clear" w:color="auto" w:fill="auto"/>
            <w:noWrap/>
            <w:hideMark/>
          </w:tcPr>
          <w:p w14:paraId="362FB20B"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0.094</w:t>
            </w:r>
          </w:p>
        </w:tc>
        <w:tc>
          <w:tcPr>
            <w:tcW w:w="0" w:type="auto"/>
            <w:shd w:val="clear" w:color="auto" w:fill="auto"/>
            <w:noWrap/>
            <w:hideMark/>
          </w:tcPr>
          <w:p w14:paraId="5ECE22F1"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0.141</w:t>
            </w:r>
          </w:p>
        </w:tc>
        <w:tc>
          <w:tcPr>
            <w:tcW w:w="0" w:type="auto"/>
            <w:shd w:val="clear" w:color="auto" w:fill="auto"/>
            <w:noWrap/>
            <w:hideMark/>
          </w:tcPr>
          <w:p w14:paraId="251F5450"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3.605</w:t>
            </w:r>
          </w:p>
        </w:tc>
        <w:tc>
          <w:tcPr>
            <w:tcW w:w="0" w:type="auto"/>
            <w:shd w:val="clear" w:color="auto" w:fill="auto"/>
            <w:noWrap/>
            <w:hideMark/>
          </w:tcPr>
          <w:p w14:paraId="3DF255F5" w14:textId="77777777" w:rsidR="00A3570B" w:rsidRPr="00360842" w:rsidRDefault="00A3570B"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0.000</w:t>
            </w:r>
          </w:p>
        </w:tc>
        <w:tc>
          <w:tcPr>
            <w:tcW w:w="0" w:type="auto"/>
            <w:vMerge/>
            <w:shd w:val="clear" w:color="auto" w:fill="auto"/>
            <w:noWrap/>
            <w:hideMark/>
          </w:tcPr>
          <w:p w14:paraId="14D86A21"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D6C2A76"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49A5CCBB" w14:textId="77777777" w:rsidR="00A3570B" w:rsidRPr="00360842" w:rsidRDefault="00A3570B" w:rsidP="00A3570B">
            <w:pPr>
              <w:spacing w:after="0" w:line="240" w:lineRule="auto"/>
              <w:rPr>
                <w:rFonts w:asciiTheme="majorBidi" w:eastAsia="Times New Roman" w:hAnsiTheme="majorBidi" w:cstheme="majorBidi"/>
                <w:sz w:val="16"/>
                <w:szCs w:val="16"/>
              </w:rPr>
            </w:pPr>
          </w:p>
        </w:tc>
        <w:tc>
          <w:tcPr>
            <w:tcW w:w="0" w:type="auto"/>
            <w:vMerge/>
            <w:shd w:val="clear" w:color="auto" w:fill="auto"/>
            <w:noWrap/>
            <w:hideMark/>
          </w:tcPr>
          <w:p w14:paraId="78ABEFEE" w14:textId="77777777" w:rsidR="00A3570B" w:rsidRPr="00360842" w:rsidRDefault="00A3570B" w:rsidP="00A3570B">
            <w:pPr>
              <w:spacing w:after="0" w:line="240" w:lineRule="auto"/>
              <w:rPr>
                <w:rFonts w:asciiTheme="majorBidi" w:eastAsia="Times New Roman" w:hAnsiTheme="majorBidi" w:cstheme="majorBidi"/>
                <w:sz w:val="16"/>
                <w:szCs w:val="16"/>
              </w:rPr>
            </w:pPr>
          </w:p>
        </w:tc>
      </w:tr>
      <w:tr w:rsidR="00360842" w:rsidRPr="00334487" w14:paraId="73787A0E" w14:textId="77777777" w:rsidTr="00A3570B">
        <w:trPr>
          <w:trHeight w:val="284"/>
          <w:jc w:val="center"/>
        </w:trPr>
        <w:tc>
          <w:tcPr>
            <w:tcW w:w="0" w:type="auto"/>
            <w:gridSpan w:val="2"/>
            <w:shd w:val="clear" w:color="auto" w:fill="auto"/>
            <w:hideMark/>
          </w:tcPr>
          <w:p w14:paraId="51545681" w14:textId="4EE566F0"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GPA</w:t>
            </w:r>
          </w:p>
        </w:tc>
        <w:tc>
          <w:tcPr>
            <w:tcW w:w="0" w:type="auto"/>
            <w:shd w:val="clear" w:color="auto" w:fill="auto"/>
            <w:noWrap/>
            <w:hideMark/>
          </w:tcPr>
          <w:p w14:paraId="2B8778EB" w14:textId="77777777" w:rsidR="00360842" w:rsidRPr="00360842" w:rsidRDefault="00360842" w:rsidP="00A3570B">
            <w:pPr>
              <w:spacing w:after="0" w:line="240" w:lineRule="auto"/>
              <w:rPr>
                <w:rFonts w:asciiTheme="majorBidi" w:eastAsia="Times New Roman" w:hAnsiTheme="majorBidi" w:cstheme="majorBidi"/>
                <w:sz w:val="16"/>
                <w:szCs w:val="16"/>
                <w:rtl/>
              </w:rPr>
            </w:pPr>
            <w:r w:rsidRPr="00360842">
              <w:rPr>
                <w:rFonts w:asciiTheme="majorBidi" w:eastAsia="Times New Roman" w:hAnsiTheme="majorBidi" w:cstheme="majorBidi"/>
                <w:sz w:val="16"/>
                <w:szCs w:val="16"/>
              </w:rPr>
              <w:t>0.109</w:t>
            </w:r>
          </w:p>
        </w:tc>
        <w:tc>
          <w:tcPr>
            <w:tcW w:w="0" w:type="auto"/>
            <w:shd w:val="clear" w:color="auto" w:fill="auto"/>
            <w:noWrap/>
            <w:hideMark/>
          </w:tcPr>
          <w:p w14:paraId="073691FC"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0.050</w:t>
            </w:r>
          </w:p>
        </w:tc>
        <w:tc>
          <w:tcPr>
            <w:tcW w:w="0" w:type="auto"/>
            <w:shd w:val="clear" w:color="auto" w:fill="auto"/>
            <w:noWrap/>
            <w:hideMark/>
          </w:tcPr>
          <w:p w14:paraId="538B3661"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0.089</w:t>
            </w:r>
          </w:p>
        </w:tc>
        <w:tc>
          <w:tcPr>
            <w:tcW w:w="0" w:type="auto"/>
            <w:shd w:val="clear" w:color="auto" w:fill="auto"/>
            <w:noWrap/>
            <w:hideMark/>
          </w:tcPr>
          <w:p w14:paraId="1EB20C2B"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2.205</w:t>
            </w:r>
          </w:p>
        </w:tc>
        <w:tc>
          <w:tcPr>
            <w:tcW w:w="0" w:type="auto"/>
            <w:shd w:val="clear" w:color="auto" w:fill="auto"/>
            <w:noWrap/>
            <w:hideMark/>
          </w:tcPr>
          <w:p w14:paraId="2F899ACC"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0.028</w:t>
            </w:r>
          </w:p>
        </w:tc>
        <w:tc>
          <w:tcPr>
            <w:tcW w:w="0" w:type="auto"/>
            <w:shd w:val="clear" w:color="auto" w:fill="auto"/>
            <w:noWrap/>
            <w:hideMark/>
          </w:tcPr>
          <w:p w14:paraId="4D046165"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 </w:t>
            </w:r>
          </w:p>
        </w:tc>
        <w:tc>
          <w:tcPr>
            <w:tcW w:w="0" w:type="auto"/>
            <w:shd w:val="clear" w:color="auto" w:fill="auto"/>
            <w:noWrap/>
            <w:hideMark/>
          </w:tcPr>
          <w:p w14:paraId="3C193F00"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 </w:t>
            </w:r>
          </w:p>
        </w:tc>
        <w:tc>
          <w:tcPr>
            <w:tcW w:w="0" w:type="auto"/>
            <w:shd w:val="clear" w:color="auto" w:fill="auto"/>
            <w:noWrap/>
            <w:hideMark/>
          </w:tcPr>
          <w:p w14:paraId="2F92BEA3"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 </w:t>
            </w:r>
          </w:p>
        </w:tc>
        <w:tc>
          <w:tcPr>
            <w:tcW w:w="0" w:type="auto"/>
            <w:shd w:val="clear" w:color="auto" w:fill="auto"/>
            <w:noWrap/>
            <w:hideMark/>
          </w:tcPr>
          <w:p w14:paraId="2BA852AD" w14:textId="77777777" w:rsidR="00360842" w:rsidRPr="00360842" w:rsidRDefault="00360842" w:rsidP="00A3570B">
            <w:pPr>
              <w:spacing w:after="0" w:line="240" w:lineRule="auto"/>
              <w:rPr>
                <w:rFonts w:asciiTheme="majorBidi" w:eastAsia="Times New Roman" w:hAnsiTheme="majorBidi" w:cstheme="majorBidi"/>
                <w:sz w:val="16"/>
                <w:szCs w:val="16"/>
              </w:rPr>
            </w:pPr>
            <w:r w:rsidRPr="00360842">
              <w:rPr>
                <w:rFonts w:asciiTheme="majorBidi" w:eastAsia="Times New Roman" w:hAnsiTheme="majorBidi" w:cstheme="majorBidi"/>
                <w:sz w:val="16"/>
                <w:szCs w:val="16"/>
              </w:rPr>
              <w:t> </w:t>
            </w:r>
          </w:p>
        </w:tc>
      </w:tr>
    </w:tbl>
    <w:p w14:paraId="259F2BFC" w14:textId="7879CCF9" w:rsidR="00347EA2" w:rsidRPr="00334487" w:rsidRDefault="004547E7" w:rsidP="009F5175">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Discussion</w:t>
      </w:r>
    </w:p>
    <w:p w14:paraId="1FE0C159" w14:textId="16EEC987" w:rsidR="00F07448" w:rsidRPr="00334487" w:rsidRDefault="00040B97"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The</w:t>
      </w:r>
      <w:r w:rsidR="00312907" w:rsidRPr="00334487">
        <w:rPr>
          <w:rFonts w:asciiTheme="majorBidi" w:hAnsiTheme="majorBidi" w:cstheme="majorBidi"/>
          <w:sz w:val="24"/>
          <w:szCs w:val="24"/>
        </w:rPr>
        <w:t xml:space="preserve"> purpose of this study was to investigate the factors affecting students’ motivation to attend online </w:t>
      </w:r>
      <w:r w:rsidRPr="00334487">
        <w:rPr>
          <w:rFonts w:asciiTheme="majorBidi" w:hAnsiTheme="majorBidi" w:cstheme="majorBidi"/>
          <w:sz w:val="24"/>
          <w:szCs w:val="24"/>
        </w:rPr>
        <w:t>lectures</w:t>
      </w:r>
      <w:r w:rsidR="00312907" w:rsidRPr="00334487">
        <w:rPr>
          <w:rFonts w:asciiTheme="majorBidi" w:hAnsiTheme="majorBidi" w:cstheme="majorBidi"/>
          <w:sz w:val="24"/>
          <w:szCs w:val="24"/>
        </w:rPr>
        <w:t xml:space="preserve"> and the intention to continue attending these online lectures. </w:t>
      </w:r>
      <w:r w:rsidR="00F07448" w:rsidRPr="00334487">
        <w:rPr>
          <w:rFonts w:asciiTheme="majorBidi" w:hAnsiTheme="majorBidi" w:cstheme="majorBidi"/>
          <w:sz w:val="24"/>
          <w:szCs w:val="24"/>
        </w:rPr>
        <w:t>Numerous studies supported the value of online lectures in times of crisis for maintaining contact and providing support for students (</w:t>
      </w:r>
      <w:proofErr w:type="spellStart"/>
      <w:r w:rsidR="00F07448" w:rsidRPr="00334487">
        <w:rPr>
          <w:rFonts w:asciiTheme="majorBidi" w:hAnsiTheme="majorBidi" w:cstheme="majorBidi"/>
          <w:sz w:val="24"/>
          <w:szCs w:val="24"/>
        </w:rPr>
        <w:t>Khlaif</w:t>
      </w:r>
      <w:proofErr w:type="spellEnd"/>
      <w:r w:rsidR="009F5175" w:rsidRPr="00334487">
        <w:rPr>
          <w:rFonts w:asciiTheme="majorBidi" w:hAnsiTheme="majorBidi" w:cstheme="majorBidi"/>
          <w:sz w:val="24"/>
          <w:szCs w:val="24"/>
        </w:rPr>
        <w:t>,</w:t>
      </w:r>
      <w:r w:rsidR="00F07448" w:rsidRPr="00334487">
        <w:rPr>
          <w:rFonts w:asciiTheme="majorBidi" w:hAnsiTheme="majorBidi" w:cstheme="majorBidi"/>
          <w:sz w:val="24"/>
          <w:szCs w:val="24"/>
        </w:rPr>
        <w:t xml:space="preserve"> </w:t>
      </w:r>
      <w:r w:rsidR="00F07448" w:rsidRPr="00334487">
        <w:rPr>
          <w:rFonts w:asciiTheme="majorBidi" w:hAnsiTheme="majorBidi" w:cstheme="majorBidi"/>
          <w:i/>
          <w:iCs/>
          <w:sz w:val="24"/>
          <w:szCs w:val="24"/>
        </w:rPr>
        <w:t>et al</w:t>
      </w:r>
      <w:r w:rsidR="00F07448" w:rsidRPr="00334487">
        <w:rPr>
          <w:rFonts w:asciiTheme="majorBidi" w:hAnsiTheme="majorBidi" w:cstheme="majorBidi"/>
          <w:sz w:val="24"/>
          <w:szCs w:val="24"/>
        </w:rPr>
        <w:t>. 2022; Martin &amp; Bolliger, 2018).</w:t>
      </w:r>
    </w:p>
    <w:p w14:paraId="0C6639EB" w14:textId="61B5EE46" w:rsidR="00F07448" w:rsidRPr="00334487" w:rsidRDefault="00F07448"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The study's findings showed that a number of variables, including family support, the quality of the Internet, and the location of the online lecture venue, might influence students' enthusiasm to attend online lectures. According to the regression table, family support had the greatest impact on students' motivation to participate in online lectures, supporting Park and Choi's findings (2009). According to a study, it's critical for adults to have their families' support when taking online programs. Suliman</w:t>
      </w:r>
      <w:r w:rsidR="009F5175" w:rsidRPr="00334487">
        <w:rPr>
          <w:rFonts w:asciiTheme="majorBidi" w:hAnsiTheme="majorBidi" w:cstheme="majorBidi"/>
          <w:sz w:val="24"/>
          <w:szCs w:val="24"/>
        </w:rPr>
        <w:t>,</w:t>
      </w:r>
      <w:r w:rsidRPr="00334487">
        <w:rPr>
          <w:rFonts w:asciiTheme="majorBidi" w:hAnsiTheme="majorBidi" w:cstheme="majorBidi"/>
          <w:sz w:val="24"/>
          <w:szCs w:val="24"/>
        </w:rPr>
        <w:t xml:space="preserve"> </w:t>
      </w:r>
      <w:r w:rsidRPr="00334487">
        <w:rPr>
          <w:rFonts w:asciiTheme="majorBidi" w:hAnsiTheme="majorBidi" w:cstheme="majorBidi"/>
          <w:i/>
          <w:iCs/>
          <w:sz w:val="24"/>
          <w:szCs w:val="24"/>
        </w:rPr>
        <w:t>et al</w:t>
      </w:r>
      <w:r w:rsidRPr="00334487">
        <w:rPr>
          <w:rFonts w:asciiTheme="majorBidi" w:hAnsiTheme="majorBidi" w:cstheme="majorBidi"/>
          <w:sz w:val="24"/>
          <w:szCs w:val="24"/>
        </w:rPr>
        <w:t>. (2021) also stressed the value of family support for undergraduate nursing students in helping them get through the challenges they face during online courses. Another study discovered that students in online courses had inadequate family support, which had a detrimental effect on the students (Kaden, 2020).</w:t>
      </w:r>
    </w:p>
    <w:p w14:paraId="48C8A3E5" w14:textId="0473FCF5" w:rsidR="00F07448" w:rsidRPr="00334487" w:rsidRDefault="00F07448"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 xml:space="preserve">Additionally, the second aspect that affects motivation is Internet quality because a good connection encourages students to participate in online learning activities (Keskin </w:t>
      </w:r>
      <w:r w:rsidR="009F5175" w:rsidRPr="00334487">
        <w:rPr>
          <w:rFonts w:asciiTheme="majorBidi" w:hAnsiTheme="majorBidi" w:cstheme="majorBidi"/>
          <w:sz w:val="24"/>
          <w:szCs w:val="24"/>
        </w:rPr>
        <w:t>&amp;</w:t>
      </w:r>
      <w:r w:rsidRPr="00334487">
        <w:rPr>
          <w:rFonts w:asciiTheme="majorBidi" w:hAnsiTheme="majorBidi" w:cstheme="majorBidi"/>
          <w:sz w:val="24"/>
          <w:szCs w:val="24"/>
        </w:rPr>
        <w:t xml:space="preserve"> </w:t>
      </w:r>
      <w:proofErr w:type="spellStart"/>
      <w:r w:rsidRPr="00334487">
        <w:rPr>
          <w:rFonts w:asciiTheme="majorBidi" w:hAnsiTheme="majorBidi" w:cstheme="majorBidi"/>
          <w:sz w:val="24"/>
          <w:szCs w:val="24"/>
        </w:rPr>
        <w:t>Yurdugül</w:t>
      </w:r>
      <w:proofErr w:type="spellEnd"/>
      <w:r w:rsidRPr="00334487">
        <w:rPr>
          <w:rFonts w:asciiTheme="majorBidi" w:hAnsiTheme="majorBidi" w:cstheme="majorBidi"/>
          <w:sz w:val="24"/>
          <w:szCs w:val="24"/>
        </w:rPr>
        <w:t>, 2019). Internet accessibility improves students' online participation and their capacity for interaction with classmates, instructors, and online materials (Dumford &amp; Miller, 2018). Additionally, pupils are more satisfied and see learning as being more advanced because to the great quality of the internet (</w:t>
      </w:r>
      <w:proofErr w:type="spellStart"/>
      <w:r w:rsidRPr="00334487">
        <w:rPr>
          <w:rFonts w:asciiTheme="majorBidi" w:hAnsiTheme="majorBidi" w:cstheme="majorBidi"/>
          <w:sz w:val="24"/>
          <w:szCs w:val="24"/>
        </w:rPr>
        <w:t>Alqurashi</w:t>
      </w:r>
      <w:proofErr w:type="spellEnd"/>
      <w:r w:rsidRPr="00334487">
        <w:rPr>
          <w:rFonts w:asciiTheme="majorBidi" w:hAnsiTheme="majorBidi" w:cstheme="majorBidi"/>
          <w:sz w:val="24"/>
          <w:szCs w:val="24"/>
        </w:rPr>
        <w:t>, 2019).</w:t>
      </w:r>
    </w:p>
    <w:p w14:paraId="54445285" w14:textId="6F13C7C1" w:rsidR="00F07448" w:rsidRPr="00334487" w:rsidRDefault="00F07448"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 xml:space="preserve">One of the elements influencing students' willingness to participate in online classes is the ability to learn from home, which is consistent with earlier research that suggested that students may be able to save time and effort by attending online classes (Owusu-Fordjour, Koomson, &amp; Hanson, </w:t>
      </w:r>
      <w:r w:rsidRPr="00334487">
        <w:rPr>
          <w:rFonts w:asciiTheme="majorBidi" w:hAnsiTheme="majorBidi" w:cstheme="majorBidi"/>
          <w:sz w:val="24"/>
          <w:szCs w:val="24"/>
        </w:rPr>
        <w:lastRenderedPageBreak/>
        <w:t>2020). Additionally, students find it convenient to attend lectures at home as a substitute for them when a problem occurs (</w:t>
      </w:r>
      <w:proofErr w:type="spellStart"/>
      <w:r w:rsidRPr="00334487">
        <w:rPr>
          <w:rFonts w:asciiTheme="majorBidi" w:hAnsiTheme="majorBidi" w:cstheme="majorBidi"/>
          <w:sz w:val="24"/>
          <w:szCs w:val="24"/>
        </w:rPr>
        <w:t>Fatonia</w:t>
      </w:r>
      <w:proofErr w:type="spellEnd"/>
      <w:r w:rsidR="009F5175" w:rsidRPr="00334487">
        <w:rPr>
          <w:rFonts w:asciiTheme="majorBidi" w:hAnsiTheme="majorBidi" w:cstheme="majorBidi"/>
          <w:sz w:val="24"/>
          <w:szCs w:val="24"/>
        </w:rPr>
        <w:t>,</w:t>
      </w:r>
      <w:r w:rsidRPr="00334487">
        <w:rPr>
          <w:rFonts w:asciiTheme="majorBidi" w:hAnsiTheme="majorBidi" w:cstheme="majorBidi"/>
          <w:sz w:val="24"/>
          <w:szCs w:val="24"/>
        </w:rPr>
        <w:t xml:space="preserve"> </w:t>
      </w:r>
      <w:r w:rsidRPr="00334487">
        <w:rPr>
          <w:rFonts w:asciiTheme="majorBidi" w:hAnsiTheme="majorBidi" w:cstheme="majorBidi"/>
          <w:i/>
          <w:iCs/>
          <w:sz w:val="24"/>
          <w:szCs w:val="24"/>
        </w:rPr>
        <w:t>et al</w:t>
      </w:r>
      <w:r w:rsidRPr="00334487">
        <w:rPr>
          <w:rFonts w:asciiTheme="majorBidi" w:hAnsiTheme="majorBidi" w:cstheme="majorBidi"/>
          <w:sz w:val="24"/>
          <w:szCs w:val="24"/>
        </w:rPr>
        <w:t xml:space="preserve">. 2020; Irawan, </w:t>
      </w:r>
      <w:proofErr w:type="spellStart"/>
      <w:r w:rsidRPr="00334487">
        <w:rPr>
          <w:rFonts w:asciiTheme="majorBidi" w:hAnsiTheme="majorBidi" w:cstheme="majorBidi"/>
          <w:sz w:val="24"/>
          <w:szCs w:val="24"/>
        </w:rPr>
        <w:t>Dwisona</w:t>
      </w:r>
      <w:proofErr w:type="spellEnd"/>
      <w:r w:rsidRPr="00334487">
        <w:rPr>
          <w:rFonts w:asciiTheme="majorBidi" w:hAnsiTheme="majorBidi" w:cstheme="majorBidi"/>
          <w:sz w:val="24"/>
          <w:szCs w:val="24"/>
        </w:rPr>
        <w:t>, &amp; Lestari,</w:t>
      </w:r>
      <w:r w:rsidR="009F5175" w:rsidRPr="00334487">
        <w:rPr>
          <w:rFonts w:asciiTheme="majorBidi" w:hAnsiTheme="majorBidi" w:cstheme="majorBidi"/>
          <w:sz w:val="24"/>
          <w:szCs w:val="24"/>
        </w:rPr>
        <w:t xml:space="preserve"> </w:t>
      </w:r>
      <w:r w:rsidRPr="00334487">
        <w:rPr>
          <w:rFonts w:asciiTheme="majorBidi" w:hAnsiTheme="majorBidi" w:cstheme="majorBidi"/>
          <w:sz w:val="24"/>
          <w:szCs w:val="24"/>
        </w:rPr>
        <w:t>2020).</w:t>
      </w:r>
    </w:p>
    <w:p w14:paraId="5C1E9959" w14:textId="77777777" w:rsidR="00F07448" w:rsidRPr="00334487" w:rsidRDefault="00F07448"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However, since we employed stepwise multiple regression and omitted any component, the dependent variable—which measures incentive to attend online lectures—is unaffected by other factors including university, college, academic year, GPA, and gender (Field, 2011).</w:t>
      </w:r>
    </w:p>
    <w:p w14:paraId="1CEDCDCA" w14:textId="77777777" w:rsidR="00F07448" w:rsidRPr="00334487" w:rsidRDefault="00F07448"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The results of this study showed that students' intentions to continue attending online courses are strongly influenced by family support. Previous research highlighted the value of many types of support, including assistance from family and coworkers.</w:t>
      </w:r>
    </w:p>
    <w:p w14:paraId="188B69DA" w14:textId="735CE72F" w:rsidR="00F07448" w:rsidRPr="00334487" w:rsidRDefault="00F07448" w:rsidP="00DB64AB">
      <w:pPr>
        <w:spacing w:before="120" w:after="0" w:line="240" w:lineRule="auto"/>
        <w:ind w:firstLine="397"/>
        <w:jc w:val="both"/>
        <w:rPr>
          <w:rFonts w:asciiTheme="majorBidi" w:hAnsiTheme="majorBidi" w:cstheme="majorBidi"/>
          <w:sz w:val="24"/>
          <w:szCs w:val="24"/>
        </w:rPr>
      </w:pPr>
      <w:r w:rsidRPr="00334487">
        <w:rPr>
          <w:rFonts w:asciiTheme="majorBidi" w:hAnsiTheme="majorBidi" w:cstheme="majorBidi"/>
          <w:sz w:val="24"/>
          <w:szCs w:val="24"/>
        </w:rPr>
        <w:t>According to Li</w:t>
      </w:r>
      <w:r w:rsidR="009F5175" w:rsidRPr="00334487">
        <w:rPr>
          <w:rFonts w:asciiTheme="majorBidi" w:hAnsiTheme="majorBidi" w:cstheme="majorBidi"/>
          <w:sz w:val="24"/>
          <w:szCs w:val="24"/>
        </w:rPr>
        <w:t>,</w:t>
      </w:r>
      <w:r w:rsidRPr="00334487">
        <w:rPr>
          <w:rFonts w:asciiTheme="majorBidi" w:hAnsiTheme="majorBidi" w:cstheme="majorBidi"/>
          <w:sz w:val="24"/>
          <w:szCs w:val="24"/>
        </w:rPr>
        <w:t xml:space="preserve"> </w:t>
      </w:r>
      <w:r w:rsidRPr="00334487">
        <w:rPr>
          <w:rFonts w:asciiTheme="majorBidi" w:hAnsiTheme="majorBidi" w:cstheme="majorBidi"/>
          <w:i/>
          <w:iCs/>
          <w:sz w:val="24"/>
          <w:szCs w:val="24"/>
        </w:rPr>
        <w:t>et al</w:t>
      </w:r>
      <w:r w:rsidRPr="00334487">
        <w:rPr>
          <w:rFonts w:asciiTheme="majorBidi" w:hAnsiTheme="majorBidi" w:cstheme="majorBidi"/>
          <w:sz w:val="24"/>
          <w:szCs w:val="24"/>
        </w:rPr>
        <w:t>. (2020), instructors using blended synchronous learning should hone their instructional skills to match this learning style and make an effort to strike a balance between in-person and online learning. Individual qualities like self-efficacy for online learning are another factor that can motivate students to participate in online sessions, which is consistent with the findings of (Kwon</w:t>
      </w:r>
      <w:r w:rsidR="009F5175" w:rsidRPr="00334487">
        <w:rPr>
          <w:rFonts w:asciiTheme="majorBidi" w:hAnsiTheme="majorBidi" w:cstheme="majorBidi"/>
          <w:sz w:val="24"/>
          <w:szCs w:val="24"/>
        </w:rPr>
        <w:t>,</w:t>
      </w:r>
      <w:r w:rsidRPr="00334487">
        <w:rPr>
          <w:rFonts w:asciiTheme="majorBidi" w:hAnsiTheme="majorBidi" w:cstheme="majorBidi"/>
          <w:sz w:val="24"/>
          <w:szCs w:val="24"/>
        </w:rPr>
        <w:t xml:space="preserve"> </w:t>
      </w:r>
      <w:r w:rsidRPr="00334487">
        <w:rPr>
          <w:rFonts w:asciiTheme="majorBidi" w:hAnsiTheme="majorBidi" w:cstheme="majorBidi"/>
          <w:i/>
          <w:iCs/>
          <w:sz w:val="24"/>
          <w:szCs w:val="24"/>
        </w:rPr>
        <w:t>et al</w:t>
      </w:r>
      <w:r w:rsidRPr="00334487">
        <w:rPr>
          <w:rFonts w:asciiTheme="majorBidi" w:hAnsiTheme="majorBidi" w:cstheme="majorBidi"/>
          <w:sz w:val="24"/>
          <w:szCs w:val="24"/>
        </w:rPr>
        <w:t>. 2019).</w:t>
      </w:r>
    </w:p>
    <w:p w14:paraId="7B302819" w14:textId="37687CC7" w:rsidR="00347EA2" w:rsidRPr="00334487" w:rsidRDefault="004547E7" w:rsidP="009F5175">
      <w:pPr>
        <w:spacing w:before="120" w:after="0" w:line="240" w:lineRule="auto"/>
        <w:jc w:val="both"/>
        <w:rPr>
          <w:rFonts w:asciiTheme="majorBidi" w:hAnsiTheme="majorBidi" w:cstheme="majorBidi"/>
          <w:sz w:val="24"/>
          <w:szCs w:val="24"/>
          <w:rtl/>
        </w:rPr>
      </w:pPr>
      <w:r w:rsidRPr="00334487">
        <w:rPr>
          <w:rFonts w:asciiTheme="majorBidi" w:hAnsiTheme="majorBidi" w:cstheme="majorBidi"/>
          <w:b/>
          <w:bCs/>
          <w:sz w:val="24"/>
          <w:szCs w:val="24"/>
        </w:rPr>
        <w:t xml:space="preserve">Conclusion </w:t>
      </w:r>
    </w:p>
    <w:p w14:paraId="017F383A" w14:textId="5C2081FD" w:rsidR="007D531B" w:rsidRPr="00334487" w:rsidRDefault="00F07448" w:rsidP="00DB64AB">
      <w:pPr>
        <w:spacing w:before="120" w:after="0" w:line="240" w:lineRule="auto"/>
        <w:ind w:firstLine="397"/>
        <w:jc w:val="both"/>
        <w:rPr>
          <w:rFonts w:asciiTheme="majorBidi" w:hAnsiTheme="majorBidi" w:cstheme="majorBidi"/>
          <w:sz w:val="24"/>
          <w:szCs w:val="24"/>
          <w:lang w:val="en-GB"/>
        </w:rPr>
      </w:pPr>
      <w:r w:rsidRPr="00334487">
        <w:rPr>
          <w:rFonts w:asciiTheme="majorBidi" w:hAnsiTheme="majorBidi" w:cstheme="majorBidi"/>
          <w:sz w:val="24"/>
          <w:szCs w:val="24"/>
          <w:lang w:val="en-GB"/>
        </w:rPr>
        <w:t>Our understanding of why students choose to participate in online courses in times of crisis is expanded by the study's findings. Additionally, a number of factors may have an impact on students' decision to keep attending online lectures. Due to this study's limitations, which include the fact that it is only based on data from two universities, it is crucial to carry out additional research involving more universities and to create a model to determine the relationship between motivation and consistency for attending online lectures.</w:t>
      </w:r>
    </w:p>
    <w:p w14:paraId="019805EA" w14:textId="47FC513F" w:rsidR="001207A8" w:rsidRPr="00334487" w:rsidRDefault="004547E7" w:rsidP="009F5175">
      <w:pPr>
        <w:spacing w:before="120" w:after="0" w:line="240" w:lineRule="auto"/>
        <w:jc w:val="both"/>
        <w:rPr>
          <w:rFonts w:asciiTheme="majorBidi" w:hAnsiTheme="majorBidi" w:cstheme="majorBidi"/>
          <w:b/>
          <w:bCs/>
          <w:sz w:val="24"/>
          <w:szCs w:val="24"/>
        </w:rPr>
      </w:pPr>
      <w:r w:rsidRPr="00334487">
        <w:rPr>
          <w:rFonts w:asciiTheme="majorBidi" w:hAnsiTheme="majorBidi" w:cstheme="majorBidi"/>
          <w:b/>
          <w:bCs/>
          <w:sz w:val="24"/>
          <w:szCs w:val="24"/>
        </w:rPr>
        <w:t>References</w:t>
      </w:r>
    </w:p>
    <w:p w14:paraId="40278E8E" w14:textId="77777777" w:rsidR="00015A68"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noProof/>
          <w:sz w:val="24"/>
          <w:szCs w:val="24"/>
        </w:rPr>
      </w:pPr>
      <w:r w:rsidRPr="00334487">
        <w:rPr>
          <w:rFonts w:asciiTheme="majorBidi" w:hAnsiTheme="majorBidi" w:cstheme="majorBidi"/>
          <w:noProof/>
          <w:sz w:val="24"/>
          <w:szCs w:val="24"/>
        </w:rPr>
        <w:t xml:space="preserve">Abu-Al-Aish, A. &amp; Love, S. (2013). Factors Influencing Students’ Acceptance of M-Learning: An Investigation in Higher Education. </w:t>
      </w:r>
      <w:r w:rsidRPr="00334487">
        <w:rPr>
          <w:rFonts w:asciiTheme="majorBidi" w:hAnsiTheme="majorBidi" w:cstheme="majorBidi"/>
          <w:i/>
          <w:iCs/>
          <w:noProof/>
          <w:sz w:val="24"/>
          <w:szCs w:val="24"/>
        </w:rPr>
        <w:t>International Review of Research in Open and Distributed Learning</w:t>
      </w:r>
      <w:r w:rsidRPr="00334487">
        <w:rPr>
          <w:rFonts w:asciiTheme="majorBidi" w:hAnsiTheme="majorBidi" w:cstheme="majorBidi"/>
          <w:noProof/>
          <w:sz w:val="24"/>
          <w:szCs w:val="24"/>
        </w:rPr>
        <w:t xml:space="preserve">, 14(5), 82–107. </w:t>
      </w:r>
      <w:hyperlink r:id="rId11" w:history="1">
        <w:r w:rsidRPr="00334487">
          <w:rPr>
            <w:rStyle w:val="Hyperlink"/>
            <w:rFonts w:asciiTheme="majorBidi" w:hAnsiTheme="majorBidi" w:cstheme="majorBidi"/>
            <w:noProof/>
            <w:color w:val="auto"/>
            <w:sz w:val="24"/>
            <w:szCs w:val="24"/>
          </w:rPr>
          <w:t>https://doi.org/10.19173/irrodl.v14i5.1631</w:t>
        </w:r>
      </w:hyperlink>
    </w:p>
    <w:p w14:paraId="4894A3AF" w14:textId="4EF11282" w:rsidR="0055096E"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noProof/>
          <w:sz w:val="24"/>
          <w:szCs w:val="24"/>
        </w:rPr>
      </w:pPr>
      <w:r w:rsidRPr="00334487">
        <w:rPr>
          <w:rFonts w:asciiTheme="majorBidi" w:hAnsiTheme="majorBidi" w:cstheme="majorBidi"/>
          <w:noProof/>
          <w:sz w:val="24"/>
          <w:szCs w:val="24"/>
        </w:rPr>
        <w:lastRenderedPageBreak/>
        <w:t xml:space="preserve">Abu-Al-Aish, A. (2021). Using E-learning System in Jordanian Universities during the COVID-19 Pandemic: Benefits and Challenges. </w:t>
      </w:r>
      <w:r w:rsidRPr="00334487">
        <w:rPr>
          <w:rFonts w:asciiTheme="majorBidi" w:hAnsiTheme="majorBidi" w:cstheme="majorBidi"/>
          <w:i/>
          <w:iCs/>
          <w:noProof/>
          <w:sz w:val="24"/>
          <w:szCs w:val="24"/>
        </w:rPr>
        <w:t>Computer and Information Science</w:t>
      </w:r>
      <w:r w:rsidRPr="00334487">
        <w:rPr>
          <w:rFonts w:asciiTheme="majorBidi" w:hAnsiTheme="majorBidi" w:cstheme="majorBidi"/>
          <w:noProof/>
          <w:sz w:val="24"/>
          <w:szCs w:val="24"/>
        </w:rPr>
        <w:t xml:space="preserve">, </w:t>
      </w:r>
      <w:r w:rsidR="001B3A4C" w:rsidRPr="00334487">
        <w:rPr>
          <w:rFonts w:asciiTheme="majorBidi" w:hAnsiTheme="majorBidi" w:cstheme="majorBidi"/>
          <w:noProof/>
          <w:sz w:val="24"/>
          <w:szCs w:val="24"/>
        </w:rPr>
        <w:t>14(</w:t>
      </w:r>
      <w:r w:rsidRPr="00334487">
        <w:rPr>
          <w:rFonts w:asciiTheme="majorBidi" w:hAnsiTheme="majorBidi" w:cstheme="majorBidi"/>
          <w:noProof/>
          <w:sz w:val="24"/>
          <w:szCs w:val="24"/>
        </w:rPr>
        <w:t>3</w:t>
      </w:r>
      <w:r w:rsidR="001B3A4C" w:rsidRPr="00334487">
        <w:rPr>
          <w:rFonts w:asciiTheme="majorBidi" w:hAnsiTheme="majorBidi" w:cstheme="majorBidi"/>
          <w:noProof/>
          <w:sz w:val="24"/>
          <w:szCs w:val="24"/>
        </w:rPr>
        <w:t>)</w:t>
      </w:r>
      <w:r w:rsidR="00A06429" w:rsidRPr="00334487">
        <w:rPr>
          <w:rFonts w:asciiTheme="majorBidi" w:hAnsiTheme="majorBidi" w:cstheme="majorBidi"/>
          <w:noProof/>
          <w:sz w:val="24"/>
          <w:szCs w:val="24"/>
        </w:rPr>
        <w:t>.</w:t>
      </w:r>
      <w:r w:rsidRPr="00334487">
        <w:rPr>
          <w:rFonts w:asciiTheme="majorBidi" w:hAnsiTheme="majorBidi" w:cstheme="majorBidi"/>
          <w:noProof/>
          <w:sz w:val="24"/>
          <w:szCs w:val="24"/>
        </w:rPr>
        <w:t xml:space="preserve"> 49-63: </w:t>
      </w:r>
      <w:hyperlink r:id="rId12" w:history="1">
        <w:r w:rsidR="00BF336B" w:rsidRPr="00334487">
          <w:rPr>
            <w:rStyle w:val="Hyperlink"/>
            <w:rFonts w:asciiTheme="majorBidi" w:hAnsiTheme="majorBidi" w:cstheme="majorBidi"/>
            <w:noProof/>
            <w:color w:val="auto"/>
            <w:sz w:val="24"/>
            <w:szCs w:val="24"/>
          </w:rPr>
          <w:t>https://doi.org/10.5539/cis.v14n3p49</w:t>
        </w:r>
      </w:hyperlink>
      <w:r w:rsidRPr="00334487">
        <w:rPr>
          <w:rFonts w:asciiTheme="majorBidi" w:hAnsiTheme="majorBidi" w:cstheme="majorBidi"/>
          <w:noProof/>
          <w:sz w:val="24"/>
          <w:szCs w:val="24"/>
        </w:rPr>
        <w:t>.</w:t>
      </w:r>
    </w:p>
    <w:p w14:paraId="09583FDA" w14:textId="70CE86AA" w:rsidR="005E5809"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t>Affouneh</w:t>
      </w:r>
      <w:proofErr w:type="spellEnd"/>
      <w:r w:rsidRPr="00334487">
        <w:rPr>
          <w:rFonts w:asciiTheme="majorBidi" w:hAnsiTheme="majorBidi" w:cstheme="majorBidi"/>
          <w:sz w:val="24"/>
          <w:szCs w:val="24"/>
          <w:shd w:val="clear" w:color="auto" w:fill="FFFFFF"/>
        </w:rPr>
        <w:t xml:space="preserve">, S. Salha, S. &amp; </w:t>
      </w:r>
      <w:proofErr w:type="spellStart"/>
      <w:r w:rsidRPr="00334487">
        <w:rPr>
          <w:rFonts w:asciiTheme="majorBidi" w:hAnsiTheme="majorBidi" w:cstheme="majorBidi"/>
          <w:sz w:val="24"/>
          <w:szCs w:val="24"/>
          <w:shd w:val="clear" w:color="auto" w:fill="FFFFFF"/>
        </w:rPr>
        <w:t>Khlaif</w:t>
      </w:r>
      <w:proofErr w:type="spellEnd"/>
      <w:r w:rsidRPr="00334487">
        <w:rPr>
          <w:rFonts w:asciiTheme="majorBidi" w:hAnsiTheme="majorBidi" w:cstheme="majorBidi"/>
          <w:sz w:val="24"/>
          <w:szCs w:val="24"/>
          <w:shd w:val="clear" w:color="auto" w:fill="FFFFFF"/>
        </w:rPr>
        <w:t>, Z. N. (2020). Designing quality e-learning environments for emergency remote teaching in coronavirus crisis.</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Interdisciplinary Journal of Virtual Learning in Medical Sciences</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11(2), 135-137</w:t>
      </w:r>
      <w:r w:rsidR="00A06429" w:rsidRPr="00334487">
        <w:rPr>
          <w:rFonts w:asciiTheme="majorBidi" w:hAnsiTheme="majorBidi" w:cstheme="majorBidi"/>
          <w:sz w:val="24"/>
          <w:szCs w:val="24"/>
          <w:shd w:val="clear" w:color="auto" w:fill="FFFFFF"/>
        </w:rPr>
        <w:t>.</w:t>
      </w:r>
    </w:p>
    <w:p w14:paraId="6BA2B6F9" w14:textId="4394CFDC" w:rsidR="001B3A4C" w:rsidRPr="00334487" w:rsidRDefault="001B3A4C"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t>Aladsani</w:t>
      </w:r>
      <w:proofErr w:type="spellEnd"/>
      <w:r w:rsidRPr="00334487">
        <w:rPr>
          <w:rFonts w:asciiTheme="majorBidi" w:hAnsiTheme="majorBidi" w:cstheme="majorBidi"/>
          <w:sz w:val="24"/>
          <w:szCs w:val="24"/>
          <w:shd w:val="clear" w:color="auto" w:fill="FFFFFF"/>
        </w:rPr>
        <w:t>, H. K. (2022). A narrative approach to university instructors’ stories about promoting student engagement during COVID-19 emergency remote teaching in Saudi Arabia.</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 xml:space="preserve">Journal of research on Technology in </w:t>
      </w:r>
      <w:proofErr w:type="spellStart"/>
      <w:r w:rsidRPr="00334487">
        <w:rPr>
          <w:rFonts w:asciiTheme="majorBidi" w:hAnsiTheme="majorBidi" w:cstheme="majorBidi"/>
          <w:i/>
          <w:iCs/>
          <w:sz w:val="24"/>
          <w:szCs w:val="24"/>
          <w:shd w:val="clear" w:color="auto" w:fill="FFFFFF"/>
        </w:rPr>
        <w:t>educaTion</w:t>
      </w:r>
      <w:proofErr w:type="spellEnd"/>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54(sup1), S165-S181</w:t>
      </w:r>
      <w:r w:rsidR="00A06429" w:rsidRPr="00334487">
        <w:rPr>
          <w:rFonts w:asciiTheme="majorBidi" w:hAnsiTheme="majorBidi" w:cstheme="majorBidi"/>
          <w:sz w:val="24"/>
          <w:szCs w:val="24"/>
          <w:shd w:val="clear" w:color="auto" w:fill="FFFFFF"/>
        </w:rPr>
        <w:t>.</w:t>
      </w:r>
    </w:p>
    <w:p w14:paraId="608250AC" w14:textId="13E4DDD1" w:rsidR="00A76BBC" w:rsidRPr="00334487" w:rsidRDefault="00A76BBC"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t>Alqurashi</w:t>
      </w:r>
      <w:proofErr w:type="spellEnd"/>
      <w:r w:rsidRPr="00334487">
        <w:rPr>
          <w:rFonts w:asciiTheme="majorBidi" w:hAnsiTheme="majorBidi" w:cstheme="majorBidi"/>
          <w:sz w:val="24"/>
          <w:szCs w:val="24"/>
          <w:shd w:val="clear" w:color="auto" w:fill="FFFFFF"/>
        </w:rPr>
        <w:t>, E. (2019). Predicting student satisfaction and perceived learning within online learning environments.</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Distance Education</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40(1), 133-148.</w:t>
      </w:r>
    </w:p>
    <w:p w14:paraId="3564E985" w14:textId="71F2E9A7" w:rsidR="00314810"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t>Aburub</w:t>
      </w:r>
      <w:proofErr w:type="spellEnd"/>
      <w:r w:rsidRPr="00334487">
        <w:rPr>
          <w:rFonts w:asciiTheme="majorBidi" w:hAnsiTheme="majorBidi" w:cstheme="majorBidi"/>
          <w:sz w:val="24"/>
          <w:szCs w:val="24"/>
          <w:shd w:val="clear" w:color="auto" w:fill="FFFFFF"/>
        </w:rPr>
        <w:t xml:space="preserve">, F. &amp; </w:t>
      </w:r>
      <w:proofErr w:type="spellStart"/>
      <w:r w:rsidRPr="00334487">
        <w:rPr>
          <w:rFonts w:asciiTheme="majorBidi" w:hAnsiTheme="majorBidi" w:cstheme="majorBidi"/>
          <w:sz w:val="24"/>
          <w:szCs w:val="24"/>
          <w:shd w:val="clear" w:color="auto" w:fill="FFFFFF"/>
        </w:rPr>
        <w:t>Alnawas</w:t>
      </w:r>
      <w:proofErr w:type="spellEnd"/>
      <w:r w:rsidRPr="00334487">
        <w:rPr>
          <w:rFonts w:asciiTheme="majorBidi" w:hAnsiTheme="majorBidi" w:cstheme="majorBidi"/>
          <w:sz w:val="24"/>
          <w:szCs w:val="24"/>
          <w:shd w:val="clear" w:color="auto" w:fill="FFFFFF"/>
        </w:rPr>
        <w:t xml:space="preserve">, I. (2019). A new integrated model to explore factors that influence the adoption of mobile learning in higher education: An empirical investigation. </w:t>
      </w:r>
      <w:r w:rsidRPr="00334487">
        <w:rPr>
          <w:rFonts w:asciiTheme="majorBidi" w:hAnsiTheme="majorBidi" w:cstheme="majorBidi"/>
          <w:i/>
          <w:iCs/>
          <w:sz w:val="24"/>
          <w:szCs w:val="24"/>
          <w:shd w:val="clear" w:color="auto" w:fill="FFFFFF"/>
        </w:rPr>
        <w:t>Education and Information Technologies</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24(3), 2145-2158.</w:t>
      </w:r>
    </w:p>
    <w:p w14:paraId="7B5F5314" w14:textId="1B94B5F6" w:rsidR="004A507D"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noProof/>
          <w:sz w:val="24"/>
          <w:szCs w:val="24"/>
        </w:rPr>
      </w:pPr>
      <w:r w:rsidRPr="00334487">
        <w:rPr>
          <w:rFonts w:asciiTheme="majorBidi" w:hAnsiTheme="majorBidi" w:cstheme="majorBidi"/>
          <w:noProof/>
          <w:sz w:val="24"/>
          <w:szCs w:val="24"/>
        </w:rPr>
        <w:t xml:space="preserve">Al-Hashmi, S. (2021). A Study on the Impact of the Sudden Change to Online Education on the Motivation of Higher Education Students. </w:t>
      </w:r>
      <w:r w:rsidRPr="00334487">
        <w:rPr>
          <w:rFonts w:asciiTheme="majorBidi" w:hAnsiTheme="majorBidi" w:cstheme="majorBidi"/>
          <w:i/>
          <w:iCs/>
          <w:noProof/>
          <w:sz w:val="24"/>
          <w:szCs w:val="24"/>
        </w:rPr>
        <w:t>Higher Education Studies</w:t>
      </w:r>
      <w:r w:rsidRPr="00334487">
        <w:rPr>
          <w:rFonts w:asciiTheme="majorBidi" w:hAnsiTheme="majorBidi" w:cstheme="majorBidi"/>
          <w:noProof/>
          <w:sz w:val="24"/>
          <w:szCs w:val="24"/>
        </w:rPr>
        <w:t>, 11</w:t>
      </w:r>
      <w:r w:rsidR="0078063B" w:rsidRPr="00334487">
        <w:rPr>
          <w:rFonts w:asciiTheme="majorBidi" w:hAnsiTheme="majorBidi" w:cstheme="majorBidi"/>
          <w:noProof/>
          <w:sz w:val="24"/>
          <w:szCs w:val="24"/>
        </w:rPr>
        <w:t>(</w:t>
      </w:r>
      <w:r w:rsidRPr="00334487">
        <w:rPr>
          <w:rFonts w:asciiTheme="majorBidi" w:hAnsiTheme="majorBidi" w:cstheme="majorBidi"/>
          <w:noProof/>
          <w:sz w:val="24"/>
          <w:szCs w:val="24"/>
        </w:rPr>
        <w:t>3</w:t>
      </w:r>
      <w:r w:rsidR="0078063B" w:rsidRPr="00334487">
        <w:rPr>
          <w:rFonts w:asciiTheme="majorBidi" w:hAnsiTheme="majorBidi" w:cstheme="majorBidi"/>
          <w:noProof/>
          <w:sz w:val="24"/>
          <w:szCs w:val="24"/>
        </w:rPr>
        <w:t>)</w:t>
      </w:r>
      <w:r w:rsidRPr="00334487">
        <w:rPr>
          <w:rFonts w:asciiTheme="majorBidi" w:hAnsiTheme="majorBidi" w:cstheme="majorBidi"/>
          <w:noProof/>
          <w:sz w:val="24"/>
          <w:szCs w:val="24"/>
        </w:rPr>
        <w:t xml:space="preserve">, pp. 78-89, URL: </w:t>
      </w:r>
      <w:hyperlink r:id="rId13" w:history="1">
        <w:r w:rsidR="00BF336B" w:rsidRPr="00334487">
          <w:rPr>
            <w:rStyle w:val="Hyperlink"/>
            <w:rFonts w:asciiTheme="majorBidi" w:hAnsiTheme="majorBidi" w:cstheme="majorBidi"/>
            <w:noProof/>
            <w:color w:val="auto"/>
            <w:sz w:val="24"/>
            <w:szCs w:val="24"/>
          </w:rPr>
          <w:t>https://doi.org/10.5539/hes.v11n3p78</w:t>
        </w:r>
      </w:hyperlink>
      <w:r w:rsidRPr="00334487">
        <w:rPr>
          <w:rFonts w:asciiTheme="majorBidi" w:hAnsiTheme="majorBidi" w:cstheme="majorBidi"/>
          <w:noProof/>
          <w:sz w:val="24"/>
          <w:szCs w:val="24"/>
        </w:rPr>
        <w:t>.</w:t>
      </w:r>
    </w:p>
    <w:p w14:paraId="13031636" w14:textId="77777777" w:rsidR="001207A8"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Bao, W. (2020). COVID-19 and online teaching in higher education: A case study of Peking University. </w:t>
      </w:r>
      <w:r w:rsidRPr="00334487">
        <w:rPr>
          <w:rFonts w:asciiTheme="majorBidi" w:hAnsiTheme="majorBidi" w:cstheme="majorBidi"/>
          <w:i/>
          <w:iCs/>
          <w:sz w:val="24"/>
          <w:szCs w:val="24"/>
          <w:shd w:val="clear" w:color="auto" w:fill="FFFFFF"/>
        </w:rPr>
        <w:t xml:space="preserve">Hum </w:t>
      </w:r>
      <w:proofErr w:type="spellStart"/>
      <w:r w:rsidRPr="00334487">
        <w:rPr>
          <w:rFonts w:asciiTheme="majorBidi" w:hAnsiTheme="majorBidi" w:cstheme="majorBidi"/>
          <w:i/>
          <w:iCs/>
          <w:sz w:val="24"/>
          <w:szCs w:val="24"/>
          <w:shd w:val="clear" w:color="auto" w:fill="FFFFFF"/>
        </w:rPr>
        <w:t>Behav</w:t>
      </w:r>
      <w:proofErr w:type="spellEnd"/>
      <w:r w:rsidRPr="00334487">
        <w:rPr>
          <w:rFonts w:asciiTheme="majorBidi" w:hAnsiTheme="majorBidi" w:cstheme="majorBidi"/>
          <w:i/>
          <w:iCs/>
          <w:sz w:val="24"/>
          <w:szCs w:val="24"/>
          <w:shd w:val="clear" w:color="auto" w:fill="FFFFFF"/>
        </w:rPr>
        <w:t xml:space="preserve"> &amp; Emerg Tech</w:t>
      </w:r>
      <w:r w:rsidRPr="00334487">
        <w:rPr>
          <w:rFonts w:asciiTheme="majorBidi" w:hAnsiTheme="majorBidi" w:cstheme="majorBidi"/>
          <w:sz w:val="24"/>
          <w:szCs w:val="24"/>
          <w:shd w:val="clear" w:color="auto" w:fill="FFFFFF"/>
        </w:rPr>
        <w:t xml:space="preserve">, 2:113–115. </w:t>
      </w:r>
      <w:hyperlink r:id="rId14" w:history="1">
        <w:r w:rsidRPr="00334487">
          <w:rPr>
            <w:rStyle w:val="Hyperlink"/>
            <w:rFonts w:asciiTheme="majorBidi" w:hAnsiTheme="majorBidi" w:cstheme="majorBidi"/>
            <w:color w:val="auto"/>
            <w:sz w:val="24"/>
            <w:szCs w:val="24"/>
            <w:shd w:val="clear" w:color="auto" w:fill="FFFFFF"/>
          </w:rPr>
          <w:t>https://doi.org/10.1002/hbe2.191</w:t>
        </w:r>
      </w:hyperlink>
      <w:r w:rsidRPr="00334487">
        <w:rPr>
          <w:rFonts w:asciiTheme="majorBidi" w:hAnsiTheme="majorBidi" w:cstheme="majorBidi"/>
          <w:sz w:val="24"/>
          <w:szCs w:val="24"/>
          <w:shd w:val="clear" w:color="auto" w:fill="FFFFFF"/>
        </w:rPr>
        <w:t>.</w:t>
      </w:r>
    </w:p>
    <w:p w14:paraId="7877D77A" w14:textId="6735B8A6" w:rsidR="00F41EB1" w:rsidRPr="00334487" w:rsidRDefault="0078063B"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Bawa, P. (2016). Retention in online courses: Exploring issues and solutions—A literature review.</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Sage Open</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6(1), 2158244015621777.</w:t>
      </w:r>
    </w:p>
    <w:p w14:paraId="28925690" w14:textId="34F2B7B4" w:rsidR="001207A8"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Bordoloi, R. Das, P. &amp; Das, K. (2021). Perception towards online/blended learning at the Covid-19 pandemic: academic analytics </w:t>
      </w:r>
      <w:r w:rsidRPr="00334487">
        <w:rPr>
          <w:rFonts w:asciiTheme="majorBidi" w:hAnsiTheme="majorBidi" w:cstheme="majorBidi"/>
          <w:sz w:val="24"/>
          <w:szCs w:val="24"/>
          <w:shd w:val="clear" w:color="auto" w:fill="FFFFFF"/>
        </w:rPr>
        <w:lastRenderedPageBreak/>
        <w:t xml:space="preserve">in the Indian context. </w:t>
      </w:r>
      <w:r w:rsidRPr="00334487">
        <w:rPr>
          <w:rFonts w:asciiTheme="majorBidi" w:hAnsiTheme="majorBidi" w:cstheme="majorBidi"/>
          <w:i/>
          <w:iCs/>
          <w:sz w:val="24"/>
          <w:szCs w:val="24"/>
          <w:shd w:val="clear" w:color="auto" w:fill="FFFFFF"/>
        </w:rPr>
        <w:t>Asian Association of Open Universities Journal</w:t>
      </w:r>
      <w:r w:rsidRPr="00334487">
        <w:rPr>
          <w:rFonts w:asciiTheme="majorBidi" w:hAnsiTheme="majorBidi" w:cstheme="majorBidi"/>
          <w:sz w:val="24"/>
          <w:szCs w:val="24"/>
          <w:shd w:val="clear" w:color="auto" w:fill="FFFFFF"/>
        </w:rPr>
        <w:t>, 16(1)</w:t>
      </w:r>
      <w:r w:rsidR="0078063B" w:rsidRPr="00334487">
        <w:rPr>
          <w:rFonts w:asciiTheme="majorBidi" w:hAnsiTheme="majorBidi" w:cstheme="majorBidi"/>
          <w:sz w:val="24"/>
          <w:szCs w:val="24"/>
          <w:shd w:val="clear" w:color="auto" w:fill="FFFFFF"/>
        </w:rPr>
        <w:t>,</w:t>
      </w:r>
      <w:r w:rsidRPr="00334487">
        <w:rPr>
          <w:rFonts w:asciiTheme="majorBidi" w:hAnsiTheme="majorBidi" w:cstheme="majorBidi"/>
          <w:sz w:val="24"/>
          <w:szCs w:val="24"/>
          <w:shd w:val="clear" w:color="auto" w:fill="FFFFFF"/>
        </w:rPr>
        <w:t xml:space="preserve"> 41-60 </w:t>
      </w:r>
      <w:hyperlink r:id="rId15" w:history="1">
        <w:r w:rsidRPr="00334487">
          <w:rPr>
            <w:rStyle w:val="Hyperlink"/>
            <w:rFonts w:asciiTheme="majorBidi" w:hAnsiTheme="majorBidi" w:cstheme="majorBidi"/>
            <w:color w:val="auto"/>
            <w:sz w:val="24"/>
            <w:szCs w:val="24"/>
            <w:shd w:val="clear" w:color="auto" w:fill="FFFFFF"/>
          </w:rPr>
          <w:t>https://www.emerald.com/insight/2414-6994.htm</w:t>
        </w:r>
      </w:hyperlink>
      <w:r w:rsidRPr="00334487">
        <w:rPr>
          <w:rFonts w:asciiTheme="majorBidi" w:hAnsiTheme="majorBidi" w:cstheme="majorBidi"/>
          <w:sz w:val="24"/>
          <w:szCs w:val="24"/>
          <w:shd w:val="clear" w:color="auto" w:fill="FFFFFF"/>
        </w:rPr>
        <w:t>.</w:t>
      </w:r>
    </w:p>
    <w:p w14:paraId="110F93E1" w14:textId="1FC6303A" w:rsidR="006073A4"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t>Cahapay</w:t>
      </w:r>
      <w:proofErr w:type="spellEnd"/>
      <w:r w:rsidRPr="00334487">
        <w:rPr>
          <w:rFonts w:asciiTheme="majorBidi" w:hAnsiTheme="majorBidi" w:cstheme="majorBidi"/>
          <w:sz w:val="24"/>
          <w:szCs w:val="24"/>
          <w:shd w:val="clear" w:color="auto" w:fill="FFFFFF"/>
        </w:rPr>
        <w:t>, M. B. (2020). Rethinking education in the new normal post-COVID-19 era: A curriculum studies perspective.</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Academia</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4(2), ep20018.</w:t>
      </w:r>
    </w:p>
    <w:p w14:paraId="5E009B84" w14:textId="60F881EE" w:rsidR="00637D86" w:rsidRPr="00334487" w:rsidRDefault="00637D86"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Cheung, A. (2021). Integrating e-learning into process writing: The case of a primary school in Hong Kong.</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Innovative approaches in teaching English writing to Chinese speakers</w:t>
      </w:r>
      <w:r w:rsidRPr="00334487">
        <w:rPr>
          <w:rFonts w:asciiTheme="majorBidi" w:hAnsiTheme="majorBidi" w:cstheme="majorBidi"/>
          <w:sz w:val="24"/>
          <w:szCs w:val="24"/>
          <w:shd w:val="clear" w:color="auto" w:fill="FFFFFF"/>
        </w:rPr>
        <w:t>, 19-42.</w:t>
      </w:r>
    </w:p>
    <w:p w14:paraId="70367DEB" w14:textId="5CB64508" w:rsidR="00047E25"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Chou, H. L. &amp; Chou, C. (2021). A multigroup analysis of factors underlying teachers’ technostress and their continuance intention toward online teaching.</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Computers &amp; Education</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175</w:t>
      </w:r>
      <w:r w:rsidRPr="00334487">
        <w:rPr>
          <w:rFonts w:asciiTheme="majorBidi" w:hAnsiTheme="majorBidi" w:cstheme="majorBidi"/>
          <w:sz w:val="24"/>
          <w:szCs w:val="24"/>
          <w:shd w:val="clear" w:color="auto" w:fill="FFFFFF"/>
        </w:rPr>
        <w:t>, 104335.</w:t>
      </w:r>
    </w:p>
    <w:p w14:paraId="2558D898" w14:textId="7E7317EB" w:rsidR="00A76BBC" w:rsidRPr="00334487" w:rsidRDefault="00A76BBC"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Dumford, A. D. &amp; Miller, A. L. (2018). Online learning in higher education: exploring advantages and disadvantages for engagement.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Journal of Computing in Higher Education</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30</w:t>
      </w:r>
      <w:r w:rsidRPr="00334487">
        <w:rPr>
          <w:rFonts w:asciiTheme="majorBidi" w:hAnsiTheme="majorBidi" w:cstheme="majorBidi"/>
          <w:sz w:val="24"/>
          <w:szCs w:val="24"/>
          <w:shd w:val="clear" w:color="auto" w:fill="FFFFFF"/>
        </w:rPr>
        <w:t>(3), 452-465.</w:t>
      </w:r>
    </w:p>
    <w:p w14:paraId="75898EAA" w14:textId="1B99350F" w:rsidR="00047E25"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Esra, M. E. Ş. E. &amp; Sevilen, Ç. (2021). Factors influencing EFL students’ motivation in online learning: A qualitative case study.</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Journal of Educational Technology and Online Learning</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4</w:t>
      </w:r>
      <w:r w:rsidRPr="00334487">
        <w:rPr>
          <w:rFonts w:asciiTheme="majorBidi" w:hAnsiTheme="majorBidi" w:cstheme="majorBidi"/>
          <w:sz w:val="24"/>
          <w:szCs w:val="24"/>
          <w:shd w:val="clear" w:color="auto" w:fill="FFFFFF"/>
        </w:rPr>
        <w:t>(1), 11-22.</w:t>
      </w:r>
    </w:p>
    <w:p w14:paraId="5B60A72F" w14:textId="6CD19F4F" w:rsidR="007360A1" w:rsidRPr="00334487" w:rsidRDefault="007360A1"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t>Fatonia</w:t>
      </w:r>
      <w:proofErr w:type="spellEnd"/>
      <w:r w:rsidRPr="00334487">
        <w:rPr>
          <w:rFonts w:asciiTheme="majorBidi" w:hAnsiTheme="majorBidi" w:cstheme="majorBidi"/>
          <w:sz w:val="24"/>
          <w:szCs w:val="24"/>
          <w:shd w:val="clear" w:color="auto" w:fill="FFFFFF"/>
        </w:rPr>
        <w:t xml:space="preserve">, N. A. </w:t>
      </w:r>
      <w:proofErr w:type="spellStart"/>
      <w:r w:rsidRPr="00334487">
        <w:rPr>
          <w:rFonts w:asciiTheme="majorBidi" w:hAnsiTheme="majorBidi" w:cstheme="majorBidi"/>
          <w:sz w:val="24"/>
          <w:szCs w:val="24"/>
          <w:shd w:val="clear" w:color="auto" w:fill="FFFFFF"/>
        </w:rPr>
        <w:t>Nurkhayatic</w:t>
      </w:r>
      <w:proofErr w:type="spellEnd"/>
      <w:r w:rsidRPr="00334487">
        <w:rPr>
          <w:rFonts w:asciiTheme="majorBidi" w:hAnsiTheme="majorBidi" w:cstheme="majorBidi"/>
          <w:sz w:val="24"/>
          <w:szCs w:val="24"/>
          <w:shd w:val="clear" w:color="auto" w:fill="FFFFFF"/>
        </w:rPr>
        <w:t xml:space="preserve">, E. </w:t>
      </w:r>
      <w:proofErr w:type="spellStart"/>
      <w:r w:rsidRPr="00334487">
        <w:rPr>
          <w:rFonts w:asciiTheme="majorBidi" w:hAnsiTheme="majorBidi" w:cstheme="majorBidi"/>
          <w:sz w:val="24"/>
          <w:szCs w:val="24"/>
          <w:shd w:val="clear" w:color="auto" w:fill="FFFFFF"/>
        </w:rPr>
        <w:t>Nurdiawatid</w:t>
      </w:r>
      <w:proofErr w:type="spellEnd"/>
      <w:r w:rsidRPr="00334487">
        <w:rPr>
          <w:rFonts w:asciiTheme="majorBidi" w:hAnsiTheme="majorBidi" w:cstheme="majorBidi"/>
          <w:sz w:val="24"/>
          <w:szCs w:val="24"/>
          <w:shd w:val="clear" w:color="auto" w:fill="FFFFFF"/>
        </w:rPr>
        <w:t xml:space="preserve">, E. </w:t>
      </w:r>
      <w:proofErr w:type="spellStart"/>
      <w:r w:rsidRPr="00334487">
        <w:rPr>
          <w:rFonts w:asciiTheme="majorBidi" w:hAnsiTheme="majorBidi" w:cstheme="majorBidi"/>
          <w:sz w:val="24"/>
          <w:szCs w:val="24"/>
          <w:shd w:val="clear" w:color="auto" w:fill="FFFFFF"/>
        </w:rPr>
        <w:t>Fidziahe</w:t>
      </w:r>
      <w:proofErr w:type="spellEnd"/>
      <w:r w:rsidRPr="00334487">
        <w:rPr>
          <w:rFonts w:asciiTheme="majorBidi" w:hAnsiTheme="majorBidi" w:cstheme="majorBidi"/>
          <w:sz w:val="24"/>
          <w:szCs w:val="24"/>
          <w:shd w:val="clear" w:color="auto" w:fill="FFFFFF"/>
        </w:rPr>
        <w:t xml:space="preserve">, G. P. </w:t>
      </w:r>
      <w:proofErr w:type="spellStart"/>
      <w:r w:rsidRPr="00334487">
        <w:rPr>
          <w:rFonts w:asciiTheme="majorBidi" w:hAnsiTheme="majorBidi" w:cstheme="majorBidi"/>
          <w:sz w:val="24"/>
          <w:szCs w:val="24"/>
          <w:shd w:val="clear" w:color="auto" w:fill="FFFFFF"/>
        </w:rPr>
        <w:t>Adhag</w:t>
      </w:r>
      <w:proofErr w:type="spellEnd"/>
      <w:r w:rsidRPr="00334487">
        <w:rPr>
          <w:rFonts w:asciiTheme="majorBidi" w:hAnsiTheme="majorBidi" w:cstheme="majorBidi"/>
          <w:sz w:val="24"/>
          <w:szCs w:val="24"/>
          <w:shd w:val="clear" w:color="auto" w:fill="FFFFFF"/>
        </w:rPr>
        <w:t xml:space="preserve">, S. </w:t>
      </w:r>
      <w:proofErr w:type="spellStart"/>
      <w:r w:rsidRPr="00334487">
        <w:rPr>
          <w:rFonts w:asciiTheme="majorBidi" w:hAnsiTheme="majorBidi" w:cstheme="majorBidi"/>
          <w:sz w:val="24"/>
          <w:szCs w:val="24"/>
          <w:shd w:val="clear" w:color="auto" w:fill="FFFFFF"/>
        </w:rPr>
        <w:t>Irawanh</w:t>
      </w:r>
      <w:proofErr w:type="spellEnd"/>
      <w:r w:rsidRPr="00334487">
        <w:rPr>
          <w:rFonts w:asciiTheme="majorBidi" w:hAnsiTheme="majorBidi" w:cstheme="majorBidi"/>
          <w:sz w:val="24"/>
          <w:szCs w:val="24"/>
          <w:shd w:val="clear" w:color="auto" w:fill="FFFFFF"/>
        </w:rPr>
        <w:t xml:space="preserve">, A. P. ... &amp; </w:t>
      </w:r>
      <w:proofErr w:type="spellStart"/>
      <w:r w:rsidRPr="00334487">
        <w:rPr>
          <w:rFonts w:asciiTheme="majorBidi" w:hAnsiTheme="majorBidi" w:cstheme="majorBidi"/>
          <w:sz w:val="24"/>
          <w:szCs w:val="24"/>
          <w:shd w:val="clear" w:color="auto" w:fill="FFFFFF"/>
        </w:rPr>
        <w:t>Azizik</w:t>
      </w:r>
      <w:proofErr w:type="spellEnd"/>
      <w:r w:rsidRPr="00334487">
        <w:rPr>
          <w:rFonts w:asciiTheme="majorBidi" w:hAnsiTheme="majorBidi" w:cstheme="majorBidi"/>
          <w:sz w:val="24"/>
          <w:szCs w:val="24"/>
          <w:shd w:val="clear" w:color="auto" w:fill="FFFFFF"/>
        </w:rPr>
        <w:t>, E. (2020). University students online learning system during Covid-19 pandemic: Advantages, constraints and solutions.</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Systematic reviews in pharmacy</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11</w:t>
      </w:r>
      <w:r w:rsidRPr="00334487">
        <w:rPr>
          <w:rFonts w:asciiTheme="majorBidi" w:hAnsiTheme="majorBidi" w:cstheme="majorBidi"/>
          <w:sz w:val="24"/>
          <w:szCs w:val="24"/>
          <w:shd w:val="clear" w:color="auto" w:fill="FFFFFF"/>
        </w:rPr>
        <w:t>(7), 570-576.</w:t>
      </w:r>
    </w:p>
    <w:p w14:paraId="6940B742" w14:textId="777566A5" w:rsidR="00637D86" w:rsidRPr="00334487" w:rsidRDefault="00637D86" w:rsidP="009F5175">
      <w:pPr>
        <w:pStyle w:val="Bibliography"/>
        <w:numPr>
          <w:ilvl w:val="0"/>
          <w:numId w:val="8"/>
        </w:numPr>
        <w:spacing w:before="120" w:after="0" w:line="240" w:lineRule="auto"/>
        <w:ind w:left="397" w:hanging="397"/>
        <w:jc w:val="both"/>
        <w:rPr>
          <w:rStyle w:val="Hyperlink"/>
          <w:rFonts w:asciiTheme="majorBidi" w:hAnsiTheme="majorBidi" w:cstheme="majorBidi"/>
          <w:color w:val="auto"/>
          <w:sz w:val="24"/>
          <w:szCs w:val="24"/>
        </w:rPr>
      </w:pPr>
      <w:r w:rsidRPr="00334487">
        <w:rPr>
          <w:rFonts w:asciiTheme="majorBidi" w:hAnsiTheme="majorBidi" w:cstheme="majorBidi"/>
          <w:sz w:val="24"/>
          <w:szCs w:val="24"/>
          <w:shd w:val="clear" w:color="auto" w:fill="FFFFFF"/>
        </w:rPr>
        <w:t xml:space="preserve">Hodges, C. B. Moore, S. Lockee, B. B. Trust, T. &amp; Bond, M. A. (2020). The difference between emergency remote teaching and online learning. </w:t>
      </w:r>
      <w:proofErr w:type="spellStart"/>
      <w:r w:rsidRPr="00334487">
        <w:rPr>
          <w:rFonts w:asciiTheme="majorBidi" w:hAnsiTheme="majorBidi" w:cstheme="majorBidi"/>
          <w:sz w:val="24"/>
          <w:szCs w:val="24"/>
          <w:shd w:val="clear" w:color="auto" w:fill="FFFFFF"/>
        </w:rPr>
        <w:t>Educuse</w:t>
      </w:r>
      <w:proofErr w:type="spellEnd"/>
      <w:r w:rsidRPr="00334487">
        <w:rPr>
          <w:rFonts w:asciiTheme="majorBidi" w:hAnsiTheme="majorBidi" w:cstheme="majorBidi"/>
          <w:sz w:val="24"/>
          <w:szCs w:val="24"/>
          <w:shd w:val="clear" w:color="auto" w:fill="FFFFFF"/>
        </w:rPr>
        <w:t xml:space="preserve">, USA. Retrieved from: </w:t>
      </w:r>
      <w:r w:rsidRPr="00334487">
        <w:rPr>
          <w:rFonts w:asciiTheme="majorBidi" w:hAnsiTheme="majorBidi" w:cstheme="majorBidi"/>
          <w:noProof/>
          <w:sz w:val="24"/>
          <w:szCs w:val="24"/>
        </w:rPr>
        <w:t xml:space="preserve"> </w:t>
      </w:r>
      <w:hyperlink r:id="rId16" w:history="1">
        <w:r w:rsidRPr="00334487">
          <w:rPr>
            <w:rStyle w:val="Hyperlink"/>
            <w:rFonts w:asciiTheme="majorBidi" w:hAnsiTheme="majorBidi" w:cstheme="majorBidi"/>
            <w:color w:val="auto"/>
            <w:sz w:val="24"/>
            <w:szCs w:val="24"/>
          </w:rPr>
          <w:t>facdev-article.pdf (vt.edu)</w:t>
        </w:r>
      </w:hyperlink>
    </w:p>
    <w:p w14:paraId="4C8BC3F3" w14:textId="4D4FEC52" w:rsidR="007360A1" w:rsidRPr="00334487" w:rsidRDefault="007360A1"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rPr>
      </w:pPr>
      <w:r w:rsidRPr="00334487">
        <w:rPr>
          <w:rFonts w:asciiTheme="majorBidi" w:hAnsiTheme="majorBidi" w:cstheme="majorBidi"/>
          <w:sz w:val="24"/>
          <w:szCs w:val="24"/>
          <w:shd w:val="clear" w:color="auto" w:fill="FFFFFF"/>
        </w:rPr>
        <w:t xml:space="preserve">Irawan, A. W. </w:t>
      </w:r>
      <w:proofErr w:type="spellStart"/>
      <w:r w:rsidRPr="00334487">
        <w:rPr>
          <w:rFonts w:asciiTheme="majorBidi" w:hAnsiTheme="majorBidi" w:cstheme="majorBidi"/>
          <w:sz w:val="24"/>
          <w:szCs w:val="24"/>
          <w:shd w:val="clear" w:color="auto" w:fill="FFFFFF"/>
        </w:rPr>
        <w:t>Dwisona</w:t>
      </w:r>
      <w:proofErr w:type="spellEnd"/>
      <w:r w:rsidRPr="00334487">
        <w:rPr>
          <w:rFonts w:asciiTheme="majorBidi" w:hAnsiTheme="majorBidi" w:cstheme="majorBidi"/>
          <w:sz w:val="24"/>
          <w:szCs w:val="24"/>
          <w:shd w:val="clear" w:color="auto" w:fill="FFFFFF"/>
        </w:rPr>
        <w:t>, D. &amp; Lestari, M. (2020). Psychological impacts of students on online learning during the pandemic COVID-19.</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 xml:space="preserve">KONSELI: </w:t>
      </w:r>
      <w:proofErr w:type="spellStart"/>
      <w:r w:rsidRPr="00334487">
        <w:rPr>
          <w:rFonts w:asciiTheme="majorBidi" w:hAnsiTheme="majorBidi" w:cstheme="majorBidi"/>
          <w:i/>
          <w:iCs/>
          <w:sz w:val="24"/>
          <w:szCs w:val="24"/>
          <w:shd w:val="clear" w:color="auto" w:fill="FFFFFF"/>
        </w:rPr>
        <w:t>Jurnal</w:t>
      </w:r>
      <w:proofErr w:type="spellEnd"/>
      <w:r w:rsidRPr="00334487">
        <w:rPr>
          <w:rFonts w:asciiTheme="majorBidi" w:hAnsiTheme="majorBidi" w:cstheme="majorBidi"/>
          <w:i/>
          <w:iCs/>
          <w:sz w:val="24"/>
          <w:szCs w:val="24"/>
          <w:shd w:val="clear" w:color="auto" w:fill="FFFFFF"/>
        </w:rPr>
        <w:t xml:space="preserve"> </w:t>
      </w:r>
      <w:proofErr w:type="spellStart"/>
      <w:r w:rsidRPr="00334487">
        <w:rPr>
          <w:rFonts w:asciiTheme="majorBidi" w:hAnsiTheme="majorBidi" w:cstheme="majorBidi"/>
          <w:i/>
          <w:iCs/>
          <w:sz w:val="24"/>
          <w:szCs w:val="24"/>
          <w:shd w:val="clear" w:color="auto" w:fill="FFFFFF"/>
        </w:rPr>
        <w:t>Bimbingan</w:t>
      </w:r>
      <w:proofErr w:type="spellEnd"/>
      <w:r w:rsidRPr="00334487">
        <w:rPr>
          <w:rFonts w:asciiTheme="majorBidi" w:hAnsiTheme="majorBidi" w:cstheme="majorBidi"/>
          <w:i/>
          <w:iCs/>
          <w:sz w:val="24"/>
          <w:szCs w:val="24"/>
          <w:shd w:val="clear" w:color="auto" w:fill="FFFFFF"/>
        </w:rPr>
        <w:t xml:space="preserve"> dan </w:t>
      </w:r>
      <w:proofErr w:type="spellStart"/>
      <w:r w:rsidRPr="00334487">
        <w:rPr>
          <w:rFonts w:asciiTheme="majorBidi" w:hAnsiTheme="majorBidi" w:cstheme="majorBidi"/>
          <w:i/>
          <w:iCs/>
          <w:sz w:val="24"/>
          <w:szCs w:val="24"/>
          <w:shd w:val="clear" w:color="auto" w:fill="FFFFFF"/>
        </w:rPr>
        <w:t>Konseling</w:t>
      </w:r>
      <w:proofErr w:type="spellEnd"/>
      <w:r w:rsidRPr="00334487">
        <w:rPr>
          <w:rFonts w:asciiTheme="majorBidi" w:hAnsiTheme="majorBidi" w:cstheme="majorBidi"/>
          <w:i/>
          <w:iCs/>
          <w:sz w:val="24"/>
          <w:szCs w:val="24"/>
          <w:shd w:val="clear" w:color="auto" w:fill="FFFFFF"/>
        </w:rPr>
        <w:t xml:space="preserve"> (E-Journal)</w:t>
      </w:r>
      <w:r w:rsidRPr="00334487">
        <w:rPr>
          <w:rFonts w:asciiTheme="majorBidi" w:hAnsiTheme="majorBidi" w:cstheme="majorBidi"/>
          <w:sz w:val="24"/>
          <w:szCs w:val="24"/>
          <w:shd w:val="clear" w:color="auto" w:fill="FFFFFF"/>
        </w:rPr>
        <w:t>,</w:t>
      </w:r>
      <w:r w:rsidR="00A06429"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7</w:t>
      </w:r>
      <w:r w:rsidRPr="00334487">
        <w:rPr>
          <w:rFonts w:asciiTheme="majorBidi" w:hAnsiTheme="majorBidi" w:cstheme="majorBidi"/>
          <w:sz w:val="24"/>
          <w:szCs w:val="24"/>
          <w:shd w:val="clear" w:color="auto" w:fill="FFFFFF"/>
        </w:rPr>
        <w:t>(1), 53-60.</w:t>
      </w:r>
    </w:p>
    <w:p w14:paraId="73604B7F" w14:textId="4DBE5E45" w:rsidR="00BF336B"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noProof/>
          <w:sz w:val="24"/>
          <w:szCs w:val="24"/>
        </w:rPr>
      </w:pPr>
      <w:r w:rsidRPr="00334487">
        <w:rPr>
          <w:rFonts w:asciiTheme="majorBidi" w:hAnsiTheme="majorBidi" w:cstheme="majorBidi"/>
          <w:noProof/>
          <w:sz w:val="24"/>
          <w:szCs w:val="24"/>
        </w:rPr>
        <w:t xml:space="preserve">Islam, M. Kim, D.-A. &amp; Kwon, M. (2020). A Comparison of Two Forms of Instruction: Pre-Recorded Video Lectures vs. Live ZOOM Lectures for Education in the Business Management Field. </w:t>
      </w:r>
      <w:r w:rsidRPr="00334487">
        <w:rPr>
          <w:rFonts w:asciiTheme="majorBidi" w:hAnsiTheme="majorBidi" w:cstheme="majorBidi"/>
          <w:i/>
          <w:iCs/>
          <w:noProof/>
          <w:sz w:val="24"/>
          <w:szCs w:val="24"/>
        </w:rPr>
        <w:t>Sustainability</w:t>
      </w:r>
      <w:r w:rsidRPr="00334487">
        <w:rPr>
          <w:rFonts w:asciiTheme="majorBidi" w:hAnsiTheme="majorBidi" w:cstheme="majorBidi"/>
          <w:noProof/>
          <w:sz w:val="24"/>
          <w:szCs w:val="24"/>
        </w:rPr>
        <w:t>, 12(19), 8149; doi:10.3390/su12198149.</w:t>
      </w:r>
    </w:p>
    <w:p w14:paraId="503D35E1" w14:textId="0478BFED" w:rsidR="00A86E05"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lastRenderedPageBreak/>
        <w:t xml:space="preserve">Ismaili, Y. (2021). Evaluation of students' attitude toward distance learning during the pandemic (Covid-19): a case study of ELTE University. </w:t>
      </w:r>
      <w:r w:rsidRPr="00334487">
        <w:rPr>
          <w:rFonts w:asciiTheme="majorBidi" w:hAnsiTheme="majorBidi" w:cstheme="majorBidi"/>
          <w:i/>
          <w:iCs/>
          <w:sz w:val="24"/>
          <w:szCs w:val="24"/>
          <w:shd w:val="clear" w:color="auto" w:fill="FFFFFF"/>
        </w:rPr>
        <w:t>On the Horizon</w:t>
      </w:r>
      <w:r w:rsidR="00A17B3D" w:rsidRPr="00334487">
        <w:rPr>
          <w:rFonts w:asciiTheme="majorBidi" w:hAnsiTheme="majorBidi" w:cstheme="majorBidi"/>
          <w:sz w:val="24"/>
          <w:szCs w:val="24"/>
          <w:shd w:val="clear" w:color="auto" w:fill="FFFFFF"/>
        </w:rPr>
        <w:t>, 29(1)</w:t>
      </w:r>
      <w:r w:rsidR="005D137F" w:rsidRPr="00334487">
        <w:rPr>
          <w:rFonts w:asciiTheme="majorBidi" w:hAnsiTheme="majorBidi" w:cstheme="majorBidi"/>
          <w:sz w:val="24"/>
          <w:szCs w:val="24"/>
          <w:shd w:val="clear" w:color="auto" w:fill="FFFFFF"/>
        </w:rPr>
        <w:t>.</w:t>
      </w:r>
      <w:r w:rsidR="00A17B3D" w:rsidRPr="00334487">
        <w:rPr>
          <w:rFonts w:asciiTheme="majorBidi" w:hAnsiTheme="majorBidi" w:cstheme="majorBidi"/>
          <w:sz w:val="24"/>
          <w:szCs w:val="24"/>
          <w:shd w:val="clear" w:color="auto" w:fill="FFFFFF"/>
        </w:rPr>
        <w:t xml:space="preserve"> 17-30. </w:t>
      </w:r>
      <w:r w:rsidRPr="00334487">
        <w:rPr>
          <w:rFonts w:asciiTheme="majorBidi" w:hAnsiTheme="majorBidi" w:cstheme="majorBidi"/>
          <w:sz w:val="24"/>
          <w:szCs w:val="24"/>
          <w:shd w:val="clear" w:color="auto" w:fill="FFFFFF"/>
        </w:rPr>
        <w:t>DOI 10.1108/OTH-09-2020-0032.</w:t>
      </w:r>
    </w:p>
    <w:p w14:paraId="02AD36AC" w14:textId="7D7F9B0C" w:rsidR="00AD2276" w:rsidRPr="00334487" w:rsidRDefault="00AD2276"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rPr>
      </w:pPr>
      <w:r w:rsidRPr="00334487">
        <w:rPr>
          <w:rFonts w:asciiTheme="majorBidi" w:hAnsiTheme="majorBidi" w:cstheme="majorBidi"/>
          <w:sz w:val="24"/>
          <w:szCs w:val="24"/>
          <w:shd w:val="clear" w:color="auto" w:fill="FFFFFF"/>
        </w:rPr>
        <w:t>Kaden, U. (2020). COVID-19 school closure-related changes to the professional life of a K–12 teacher. </w:t>
      </w:r>
      <w:r w:rsidRPr="00334487">
        <w:rPr>
          <w:rFonts w:asciiTheme="majorBidi" w:hAnsiTheme="majorBidi" w:cstheme="majorBidi"/>
          <w:i/>
          <w:iCs/>
          <w:sz w:val="24"/>
          <w:szCs w:val="24"/>
          <w:shd w:val="clear" w:color="auto" w:fill="FFFFFF"/>
        </w:rPr>
        <w:t>Education sciences</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10</w:t>
      </w:r>
      <w:r w:rsidRPr="00334487">
        <w:rPr>
          <w:rFonts w:asciiTheme="majorBidi" w:hAnsiTheme="majorBidi" w:cstheme="majorBidi"/>
          <w:sz w:val="24"/>
          <w:szCs w:val="24"/>
          <w:shd w:val="clear" w:color="auto" w:fill="FFFFFF"/>
        </w:rPr>
        <w:t>(6)</w:t>
      </w:r>
      <w:r w:rsidR="005D137F" w:rsidRPr="00334487">
        <w:rPr>
          <w:rFonts w:asciiTheme="majorBidi" w:hAnsiTheme="majorBidi" w:cstheme="majorBidi"/>
          <w:sz w:val="24"/>
          <w:szCs w:val="24"/>
          <w:shd w:val="clear" w:color="auto" w:fill="FFFFFF"/>
        </w:rPr>
        <w:t>,</w:t>
      </w:r>
      <w:r w:rsidRPr="00334487">
        <w:rPr>
          <w:rFonts w:asciiTheme="majorBidi" w:hAnsiTheme="majorBidi" w:cstheme="majorBidi"/>
          <w:sz w:val="24"/>
          <w:szCs w:val="24"/>
          <w:shd w:val="clear" w:color="auto" w:fill="FFFFFF"/>
        </w:rPr>
        <w:t xml:space="preserve"> 165.</w:t>
      </w:r>
    </w:p>
    <w:p w14:paraId="5748E48F" w14:textId="2D494F15" w:rsidR="00A86E05"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sz w:val="24"/>
          <w:szCs w:val="24"/>
        </w:rPr>
      </w:pPr>
      <w:r w:rsidRPr="00334487">
        <w:rPr>
          <w:rFonts w:asciiTheme="majorBidi" w:hAnsiTheme="majorBidi" w:cstheme="majorBidi"/>
          <w:sz w:val="24"/>
          <w:szCs w:val="24"/>
        </w:rPr>
        <w:t xml:space="preserve">Keller, J. M. (2008). An integrative theory of motivation, volition, and performance. </w:t>
      </w:r>
      <w:r w:rsidRPr="00334487">
        <w:rPr>
          <w:rFonts w:asciiTheme="majorBidi" w:hAnsiTheme="majorBidi" w:cstheme="majorBidi"/>
          <w:i/>
          <w:iCs/>
          <w:sz w:val="24"/>
          <w:szCs w:val="24"/>
        </w:rPr>
        <w:t>Technology, Instruction, Cognition, and Learning</w:t>
      </w:r>
      <w:r w:rsidR="00B8716B" w:rsidRPr="00334487">
        <w:rPr>
          <w:rFonts w:asciiTheme="majorBidi" w:hAnsiTheme="majorBidi" w:cstheme="majorBidi"/>
          <w:sz w:val="24"/>
          <w:szCs w:val="24"/>
        </w:rPr>
        <w:t xml:space="preserve"> 6(2),</w:t>
      </w:r>
      <w:r w:rsidRPr="00334487">
        <w:rPr>
          <w:rFonts w:asciiTheme="majorBidi" w:hAnsiTheme="majorBidi" w:cstheme="majorBidi"/>
          <w:sz w:val="24"/>
          <w:szCs w:val="24"/>
        </w:rPr>
        <w:t xml:space="preserve"> 79-104.</w:t>
      </w:r>
    </w:p>
    <w:p w14:paraId="706BA92D" w14:textId="16333EBF" w:rsidR="00A5124D" w:rsidRPr="00334487" w:rsidRDefault="00A5124D"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rPr>
      </w:pPr>
      <w:r w:rsidRPr="00334487">
        <w:rPr>
          <w:rFonts w:asciiTheme="majorBidi" w:hAnsiTheme="majorBidi" w:cstheme="majorBidi"/>
          <w:sz w:val="24"/>
          <w:szCs w:val="24"/>
          <w:shd w:val="clear" w:color="auto" w:fill="FFFFFF"/>
        </w:rPr>
        <w:t xml:space="preserve">Keskin, S. &amp; </w:t>
      </w:r>
      <w:proofErr w:type="spellStart"/>
      <w:r w:rsidRPr="00334487">
        <w:rPr>
          <w:rFonts w:asciiTheme="majorBidi" w:hAnsiTheme="majorBidi" w:cstheme="majorBidi"/>
          <w:sz w:val="24"/>
          <w:szCs w:val="24"/>
          <w:shd w:val="clear" w:color="auto" w:fill="FFFFFF"/>
        </w:rPr>
        <w:t>Yurdugül</w:t>
      </w:r>
      <w:proofErr w:type="spellEnd"/>
      <w:r w:rsidRPr="00334487">
        <w:rPr>
          <w:rFonts w:asciiTheme="majorBidi" w:hAnsiTheme="majorBidi" w:cstheme="majorBidi"/>
          <w:sz w:val="24"/>
          <w:szCs w:val="24"/>
          <w:shd w:val="clear" w:color="auto" w:fill="FFFFFF"/>
        </w:rPr>
        <w:t>, H. (2019). Factors Affecting Students' Preferences for Online and Blended Learning: Motivational vs. Cognitive.</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European Journal of Open, Distance and E-Learning</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22(2), 71-85.</w:t>
      </w:r>
    </w:p>
    <w:p w14:paraId="2C3BE420" w14:textId="179209DC" w:rsidR="00B8716B" w:rsidRPr="00334487" w:rsidRDefault="00B8716B" w:rsidP="009F5175">
      <w:pPr>
        <w:pStyle w:val="Bibliography"/>
        <w:numPr>
          <w:ilvl w:val="0"/>
          <w:numId w:val="8"/>
        </w:numPr>
        <w:spacing w:before="120" w:after="0" w:line="240" w:lineRule="auto"/>
        <w:ind w:left="397" w:hanging="397"/>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Keller, J. M. (2010). </w:t>
      </w:r>
      <w:r w:rsidRPr="00334487">
        <w:rPr>
          <w:rFonts w:asciiTheme="majorBidi" w:hAnsiTheme="majorBidi" w:cstheme="majorBidi"/>
          <w:i/>
          <w:iCs/>
          <w:sz w:val="24"/>
          <w:szCs w:val="24"/>
          <w:shd w:val="clear" w:color="auto" w:fill="FFFFFF"/>
        </w:rPr>
        <w:t>Motivational design for learning and performance: the ARCS model approach</w:t>
      </w:r>
      <w:r w:rsidR="005D137F" w:rsidRPr="00334487">
        <w:rPr>
          <w:rFonts w:asciiTheme="majorBidi" w:hAnsiTheme="majorBidi" w:cstheme="majorBidi"/>
          <w:sz w:val="24"/>
          <w:szCs w:val="24"/>
          <w:shd w:val="clear" w:color="auto" w:fill="FFFFFF"/>
        </w:rPr>
        <w:t>.</w:t>
      </w:r>
      <w:r w:rsidRPr="00334487">
        <w:rPr>
          <w:rFonts w:asciiTheme="majorBidi" w:hAnsiTheme="majorBidi" w:cstheme="majorBidi"/>
          <w:sz w:val="24"/>
          <w:szCs w:val="24"/>
          <w:shd w:val="clear" w:color="auto" w:fill="FFFFFF"/>
        </w:rPr>
        <w:t xml:space="preserve"> Springer Science &amp; Business Media, USA.</w:t>
      </w:r>
    </w:p>
    <w:p w14:paraId="03E86CD7" w14:textId="2FDCC6E7" w:rsidR="0055096E"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sz w:val="24"/>
          <w:szCs w:val="24"/>
        </w:rPr>
      </w:pPr>
      <w:r w:rsidRPr="00334487">
        <w:rPr>
          <w:rFonts w:asciiTheme="majorBidi" w:hAnsiTheme="majorBidi" w:cstheme="majorBidi"/>
          <w:sz w:val="24"/>
          <w:szCs w:val="24"/>
        </w:rPr>
        <w:t xml:space="preserve">Keller, J. M. (2016). Motivation, Learning, and Technology: Applying the ARCS-V Motivation Model. </w:t>
      </w:r>
      <w:r w:rsidRPr="00334487">
        <w:rPr>
          <w:rFonts w:asciiTheme="majorBidi" w:hAnsiTheme="majorBidi" w:cstheme="majorBidi"/>
          <w:i/>
          <w:iCs/>
          <w:sz w:val="24"/>
          <w:szCs w:val="24"/>
        </w:rPr>
        <w:t>Participatory Educational Research (PER),</w:t>
      </w:r>
      <w:r w:rsidRPr="00334487">
        <w:rPr>
          <w:rFonts w:asciiTheme="majorBidi" w:hAnsiTheme="majorBidi" w:cstheme="majorBidi"/>
          <w:sz w:val="24"/>
          <w:szCs w:val="24"/>
        </w:rPr>
        <w:t xml:space="preserve"> 3(2), </w:t>
      </w:r>
      <w:r w:rsidR="00B8716B" w:rsidRPr="00334487">
        <w:rPr>
          <w:rFonts w:asciiTheme="majorBidi" w:hAnsiTheme="majorBidi" w:cstheme="majorBidi"/>
          <w:sz w:val="24"/>
          <w:szCs w:val="24"/>
        </w:rPr>
        <w:t>1</w:t>
      </w:r>
      <w:r w:rsidRPr="00334487">
        <w:rPr>
          <w:rFonts w:asciiTheme="majorBidi" w:hAnsiTheme="majorBidi" w:cstheme="majorBidi"/>
          <w:sz w:val="24"/>
          <w:szCs w:val="24"/>
        </w:rPr>
        <w:t xml:space="preserve">-13, </w:t>
      </w:r>
      <w:hyperlink r:id="rId17" w:history="1">
        <w:r w:rsidRPr="00334487">
          <w:rPr>
            <w:rStyle w:val="Hyperlink"/>
            <w:rFonts w:asciiTheme="majorBidi" w:hAnsiTheme="majorBidi" w:cstheme="majorBidi"/>
            <w:color w:val="auto"/>
            <w:sz w:val="24"/>
            <w:szCs w:val="24"/>
          </w:rPr>
          <w:t>http://dx.doi.org/10.17275/per.16.06.3.2</w:t>
        </w:r>
      </w:hyperlink>
      <w:r w:rsidRPr="00334487">
        <w:rPr>
          <w:rFonts w:asciiTheme="majorBidi" w:hAnsiTheme="majorBidi" w:cstheme="majorBidi"/>
          <w:sz w:val="24"/>
          <w:szCs w:val="24"/>
        </w:rPr>
        <w:t>.</w:t>
      </w:r>
    </w:p>
    <w:p w14:paraId="06A42929" w14:textId="737DB779" w:rsidR="00047E25" w:rsidRPr="00334487" w:rsidRDefault="004547E7" w:rsidP="009F5175">
      <w:pPr>
        <w:pStyle w:val="Bibliography"/>
        <w:numPr>
          <w:ilvl w:val="0"/>
          <w:numId w:val="8"/>
        </w:numPr>
        <w:spacing w:before="120" w:after="0" w:line="240" w:lineRule="auto"/>
        <w:ind w:left="397" w:hanging="397"/>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Kim, S. S. (2021). Motivators and concerns for real-time online classes: focused on the security and privacy issues.</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Interactive Learning Environments</w:t>
      </w:r>
      <w:r w:rsidRPr="00334487">
        <w:rPr>
          <w:rFonts w:asciiTheme="majorBidi" w:hAnsiTheme="majorBidi" w:cstheme="majorBidi"/>
          <w:sz w:val="24"/>
          <w:szCs w:val="24"/>
          <w:shd w:val="clear" w:color="auto" w:fill="FFFFFF"/>
        </w:rPr>
        <w:t>, 1-14.</w:t>
      </w:r>
    </w:p>
    <w:p w14:paraId="46D87F54" w14:textId="7BD21E69" w:rsidR="00312907" w:rsidRPr="00334487" w:rsidRDefault="0031290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rPr>
      </w:pPr>
      <w:proofErr w:type="spellStart"/>
      <w:r w:rsidRPr="00334487">
        <w:rPr>
          <w:rFonts w:asciiTheme="majorBidi" w:hAnsiTheme="majorBidi" w:cstheme="majorBidi"/>
          <w:sz w:val="24"/>
          <w:szCs w:val="24"/>
          <w:shd w:val="clear" w:color="auto" w:fill="FFFFFF"/>
        </w:rPr>
        <w:t>Khlaif</w:t>
      </w:r>
      <w:proofErr w:type="spellEnd"/>
      <w:r w:rsidRPr="00334487">
        <w:rPr>
          <w:rFonts w:asciiTheme="majorBidi" w:hAnsiTheme="majorBidi" w:cstheme="majorBidi"/>
          <w:sz w:val="24"/>
          <w:szCs w:val="24"/>
          <w:shd w:val="clear" w:color="auto" w:fill="FFFFFF"/>
        </w:rPr>
        <w:t xml:space="preserve">, Z. N. Sanmugam, M. Joma, A. I. Odeh, A. &amp; Barham, K. (2022). Factors influencing teacher’s </w:t>
      </w:r>
      <w:r w:rsidR="00600535" w:rsidRPr="00334487">
        <w:rPr>
          <w:rFonts w:asciiTheme="majorBidi" w:hAnsiTheme="majorBidi" w:cstheme="majorBidi"/>
          <w:sz w:val="24"/>
          <w:szCs w:val="24"/>
          <w:shd w:val="clear" w:color="auto" w:fill="FFFFFF"/>
        </w:rPr>
        <w:t>technostress experienced</w:t>
      </w:r>
      <w:r w:rsidRPr="00334487">
        <w:rPr>
          <w:rFonts w:asciiTheme="majorBidi" w:hAnsiTheme="majorBidi" w:cstheme="majorBidi"/>
          <w:sz w:val="24"/>
          <w:szCs w:val="24"/>
          <w:shd w:val="clear" w:color="auto" w:fill="FFFFFF"/>
        </w:rPr>
        <w:t xml:space="preserve"> in using emerging technology: A qualitative study.</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Technology, Knowledge and Learning</w:t>
      </w:r>
      <w:r w:rsidRPr="00334487">
        <w:rPr>
          <w:rFonts w:asciiTheme="majorBidi" w:hAnsiTheme="majorBidi" w:cstheme="majorBidi"/>
          <w:sz w:val="24"/>
          <w:szCs w:val="24"/>
          <w:shd w:val="clear" w:color="auto" w:fill="FFFFFF"/>
        </w:rPr>
        <w:t>, 1-35.</w:t>
      </w:r>
    </w:p>
    <w:p w14:paraId="62CBAE15" w14:textId="26079CC6" w:rsidR="008B2DEF"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Khan, Z. R. Sivasubramaniam, S. Anand, P. &amp; </w:t>
      </w:r>
      <w:proofErr w:type="spellStart"/>
      <w:r w:rsidRPr="00334487">
        <w:rPr>
          <w:rFonts w:asciiTheme="majorBidi" w:hAnsiTheme="majorBidi" w:cstheme="majorBidi"/>
          <w:sz w:val="24"/>
          <w:szCs w:val="24"/>
          <w:shd w:val="clear" w:color="auto" w:fill="FFFFFF"/>
        </w:rPr>
        <w:t>Hysaj</w:t>
      </w:r>
      <w:proofErr w:type="spellEnd"/>
      <w:r w:rsidRPr="00334487">
        <w:rPr>
          <w:rFonts w:asciiTheme="majorBidi" w:hAnsiTheme="majorBidi" w:cstheme="majorBidi"/>
          <w:sz w:val="24"/>
          <w:szCs w:val="24"/>
          <w:shd w:val="clear" w:color="auto" w:fill="FFFFFF"/>
        </w:rPr>
        <w:t>, A. (2021). ‘e’-thinking teaching and assessment to uphold academic integrity: lessons learned from emergency distance learning.</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International Journal for Educational Integrity</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17(1), 1-27.</w:t>
      </w:r>
    </w:p>
    <w:p w14:paraId="3AE25191" w14:textId="0D8A253A" w:rsidR="00047E25"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lastRenderedPageBreak/>
        <w:t>Khlaif</w:t>
      </w:r>
      <w:proofErr w:type="spellEnd"/>
      <w:r w:rsidRPr="00334487">
        <w:rPr>
          <w:rFonts w:asciiTheme="majorBidi" w:hAnsiTheme="majorBidi" w:cstheme="majorBidi"/>
          <w:sz w:val="24"/>
          <w:szCs w:val="24"/>
          <w:shd w:val="clear" w:color="auto" w:fill="FFFFFF"/>
        </w:rPr>
        <w:t xml:space="preserve">, Z. </w:t>
      </w:r>
      <w:proofErr w:type="spellStart"/>
      <w:r w:rsidRPr="00334487">
        <w:rPr>
          <w:rFonts w:asciiTheme="majorBidi" w:hAnsiTheme="majorBidi" w:cstheme="majorBidi"/>
          <w:sz w:val="24"/>
          <w:szCs w:val="24"/>
          <w:shd w:val="clear" w:color="auto" w:fill="FFFFFF"/>
        </w:rPr>
        <w:t>Nadiruzzaman</w:t>
      </w:r>
      <w:proofErr w:type="spellEnd"/>
      <w:r w:rsidRPr="00334487">
        <w:rPr>
          <w:rFonts w:asciiTheme="majorBidi" w:hAnsiTheme="majorBidi" w:cstheme="majorBidi"/>
          <w:sz w:val="24"/>
          <w:szCs w:val="24"/>
          <w:shd w:val="clear" w:color="auto" w:fill="FFFFFF"/>
        </w:rPr>
        <w:t>, H. &amp; Kwon, K. (2017). Types of Interaction in Online Discussion Forums: A Case Study.</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Journal of Educational</w:t>
      </w:r>
      <w:r w:rsidR="005D137F" w:rsidRPr="00334487">
        <w:rPr>
          <w:rFonts w:asciiTheme="majorBidi" w:hAnsiTheme="majorBidi" w:cstheme="majorBidi"/>
          <w:i/>
          <w:iCs/>
          <w:sz w:val="24"/>
          <w:szCs w:val="24"/>
          <w:shd w:val="clear" w:color="auto" w:fill="FFFFFF"/>
        </w:rPr>
        <w:t>.</w:t>
      </w:r>
      <w:r w:rsidRPr="00334487">
        <w:rPr>
          <w:rFonts w:asciiTheme="majorBidi" w:hAnsiTheme="majorBidi" w:cstheme="majorBidi"/>
          <w:i/>
          <w:iCs/>
          <w:sz w:val="24"/>
          <w:szCs w:val="24"/>
          <w:shd w:val="clear" w:color="auto" w:fill="FFFFFF"/>
        </w:rPr>
        <w:t xml:space="preserve"> 3</w:t>
      </w:r>
      <w:r w:rsidRPr="00334487">
        <w:rPr>
          <w:rFonts w:asciiTheme="majorBidi" w:hAnsiTheme="majorBidi" w:cstheme="majorBidi"/>
          <w:sz w:val="24"/>
          <w:szCs w:val="24"/>
          <w:shd w:val="clear" w:color="auto" w:fill="FFFFFF"/>
        </w:rPr>
        <w:t>(1), 155-169.</w:t>
      </w:r>
    </w:p>
    <w:p w14:paraId="175FFDC5" w14:textId="1ADCAD63" w:rsidR="001207A8"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proofErr w:type="spellStart"/>
      <w:r w:rsidRPr="00334487">
        <w:rPr>
          <w:rFonts w:asciiTheme="majorBidi" w:hAnsiTheme="majorBidi" w:cstheme="majorBidi"/>
          <w:sz w:val="24"/>
          <w:szCs w:val="24"/>
          <w:shd w:val="clear" w:color="auto" w:fill="FFFFFF"/>
        </w:rPr>
        <w:t>Kholifah</w:t>
      </w:r>
      <w:proofErr w:type="spellEnd"/>
      <w:r w:rsidRPr="00334487">
        <w:rPr>
          <w:rFonts w:asciiTheme="majorBidi" w:hAnsiTheme="majorBidi" w:cstheme="majorBidi"/>
          <w:sz w:val="24"/>
          <w:szCs w:val="24"/>
          <w:shd w:val="clear" w:color="auto" w:fill="FFFFFF"/>
        </w:rPr>
        <w:t xml:space="preserve">, N. </w:t>
      </w:r>
      <w:proofErr w:type="spellStart"/>
      <w:r w:rsidRPr="00334487">
        <w:rPr>
          <w:rFonts w:asciiTheme="majorBidi" w:hAnsiTheme="majorBidi" w:cstheme="majorBidi"/>
          <w:sz w:val="24"/>
          <w:szCs w:val="24"/>
          <w:shd w:val="clear" w:color="auto" w:fill="FFFFFF"/>
        </w:rPr>
        <w:t>Sudira</w:t>
      </w:r>
      <w:proofErr w:type="spellEnd"/>
      <w:r w:rsidRPr="00334487">
        <w:rPr>
          <w:rFonts w:asciiTheme="majorBidi" w:hAnsiTheme="majorBidi" w:cstheme="majorBidi"/>
          <w:sz w:val="24"/>
          <w:szCs w:val="24"/>
          <w:shd w:val="clear" w:color="auto" w:fill="FFFFFF"/>
        </w:rPr>
        <w:t xml:space="preserve">, P. </w:t>
      </w:r>
      <w:proofErr w:type="spellStart"/>
      <w:r w:rsidRPr="00334487">
        <w:rPr>
          <w:rFonts w:asciiTheme="majorBidi" w:hAnsiTheme="majorBidi" w:cstheme="majorBidi"/>
          <w:sz w:val="24"/>
          <w:szCs w:val="24"/>
          <w:shd w:val="clear" w:color="auto" w:fill="FFFFFF"/>
        </w:rPr>
        <w:t>Rachmadtullah</w:t>
      </w:r>
      <w:proofErr w:type="spellEnd"/>
      <w:r w:rsidRPr="00334487">
        <w:rPr>
          <w:rFonts w:asciiTheme="majorBidi" w:hAnsiTheme="majorBidi" w:cstheme="majorBidi"/>
          <w:sz w:val="24"/>
          <w:szCs w:val="24"/>
          <w:shd w:val="clear" w:color="auto" w:fill="FFFFFF"/>
        </w:rPr>
        <w:t xml:space="preserve">, R. </w:t>
      </w:r>
      <w:proofErr w:type="spellStart"/>
      <w:r w:rsidRPr="00334487">
        <w:rPr>
          <w:rFonts w:asciiTheme="majorBidi" w:hAnsiTheme="majorBidi" w:cstheme="majorBidi"/>
          <w:sz w:val="24"/>
          <w:szCs w:val="24"/>
          <w:shd w:val="clear" w:color="auto" w:fill="FFFFFF"/>
        </w:rPr>
        <w:t>Nurtanto</w:t>
      </w:r>
      <w:proofErr w:type="spellEnd"/>
      <w:r w:rsidRPr="00334487">
        <w:rPr>
          <w:rFonts w:asciiTheme="majorBidi" w:hAnsiTheme="majorBidi" w:cstheme="majorBidi"/>
          <w:sz w:val="24"/>
          <w:szCs w:val="24"/>
          <w:shd w:val="clear" w:color="auto" w:fill="FFFFFF"/>
        </w:rPr>
        <w:t xml:space="preserve">, M. &amp; Suyitno, S. (2020). The Effectiveness of Using Blended Learning Models </w:t>
      </w:r>
      <w:r w:rsidR="00D56D08" w:rsidRPr="00334487">
        <w:rPr>
          <w:rFonts w:asciiTheme="majorBidi" w:hAnsiTheme="majorBidi" w:cstheme="majorBidi"/>
          <w:sz w:val="24"/>
          <w:szCs w:val="24"/>
          <w:shd w:val="clear" w:color="auto" w:fill="FFFFFF"/>
        </w:rPr>
        <w:t>against</w:t>
      </w:r>
      <w:r w:rsidRPr="00334487">
        <w:rPr>
          <w:rFonts w:asciiTheme="majorBidi" w:hAnsiTheme="majorBidi" w:cstheme="majorBidi"/>
          <w:sz w:val="24"/>
          <w:szCs w:val="24"/>
          <w:shd w:val="clear" w:color="auto" w:fill="FFFFFF"/>
        </w:rPr>
        <w:t xml:space="preserve"> Vocational Education Student Learning Motivation. </w:t>
      </w:r>
      <w:r w:rsidRPr="00334487">
        <w:rPr>
          <w:rFonts w:asciiTheme="majorBidi" w:hAnsiTheme="majorBidi" w:cstheme="majorBidi"/>
          <w:i/>
          <w:iCs/>
          <w:sz w:val="24"/>
          <w:szCs w:val="24"/>
          <w:shd w:val="clear" w:color="auto" w:fill="FFFFFF"/>
        </w:rPr>
        <w:t>International Journal of Advanced Trends in Computer Science and Engineering</w:t>
      </w:r>
      <w:r w:rsidRPr="00334487">
        <w:rPr>
          <w:rFonts w:asciiTheme="majorBidi" w:hAnsiTheme="majorBidi" w:cstheme="majorBidi"/>
          <w:sz w:val="24"/>
          <w:szCs w:val="24"/>
          <w:shd w:val="clear" w:color="auto" w:fill="FFFFFF"/>
        </w:rPr>
        <w:t>, 9(5), 7964-7969.</w:t>
      </w:r>
    </w:p>
    <w:p w14:paraId="58973D17" w14:textId="6FEABA43" w:rsidR="00007E1D"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Kwon, K. Ottenbreit-Leftwich, A. T. Sari, A. R. </w:t>
      </w:r>
      <w:proofErr w:type="spellStart"/>
      <w:r w:rsidRPr="00334487">
        <w:rPr>
          <w:rFonts w:asciiTheme="majorBidi" w:hAnsiTheme="majorBidi" w:cstheme="majorBidi"/>
          <w:sz w:val="24"/>
          <w:szCs w:val="24"/>
          <w:shd w:val="clear" w:color="auto" w:fill="FFFFFF"/>
        </w:rPr>
        <w:t>Khlaif</w:t>
      </w:r>
      <w:proofErr w:type="spellEnd"/>
      <w:r w:rsidRPr="00334487">
        <w:rPr>
          <w:rFonts w:asciiTheme="majorBidi" w:hAnsiTheme="majorBidi" w:cstheme="majorBidi"/>
          <w:sz w:val="24"/>
          <w:szCs w:val="24"/>
          <w:shd w:val="clear" w:color="auto" w:fill="FFFFFF"/>
        </w:rPr>
        <w:t>, Z. Zhu, M. Nadir, H. &amp; Gok, F. (2019). Teachers’ self-efficacy matters: Exploring the integration of mobile computing device in middle schools.</w:t>
      </w:r>
      <w:r w:rsidR="005D137F" w:rsidRPr="00334487">
        <w:rPr>
          <w:rFonts w:asciiTheme="majorBidi" w:hAnsiTheme="majorBidi" w:cstheme="majorBidi"/>
          <w:sz w:val="24"/>
          <w:szCs w:val="24"/>
          <w:shd w:val="clear" w:color="auto" w:fill="FFFFFF"/>
        </w:rPr>
        <w:t xml:space="preserve"> </w:t>
      </w:r>
      <w:proofErr w:type="spellStart"/>
      <w:r w:rsidRPr="00334487">
        <w:rPr>
          <w:rFonts w:asciiTheme="majorBidi" w:hAnsiTheme="majorBidi" w:cstheme="majorBidi"/>
          <w:i/>
          <w:iCs/>
          <w:sz w:val="24"/>
          <w:szCs w:val="24"/>
          <w:shd w:val="clear" w:color="auto" w:fill="FFFFFF"/>
        </w:rPr>
        <w:t>TechTrends</w:t>
      </w:r>
      <w:proofErr w:type="spellEnd"/>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63</w:t>
      </w:r>
      <w:r w:rsidRPr="00334487">
        <w:rPr>
          <w:rFonts w:asciiTheme="majorBidi" w:hAnsiTheme="majorBidi" w:cstheme="majorBidi"/>
          <w:sz w:val="24"/>
          <w:szCs w:val="24"/>
          <w:shd w:val="clear" w:color="auto" w:fill="FFFFFF"/>
        </w:rPr>
        <w:t>(6), 682-692.</w:t>
      </w:r>
    </w:p>
    <w:p w14:paraId="3D0F82FB" w14:textId="0D9CB3A0" w:rsidR="000058B1" w:rsidRPr="00334487" w:rsidRDefault="000058B1"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Li, K. &amp; Keller, J. M. (2018). Use of the ARCS model in education: A literature review.</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Computers &amp; Education</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122</w:t>
      </w:r>
      <w:r w:rsidRPr="00334487">
        <w:rPr>
          <w:rFonts w:asciiTheme="majorBidi" w:hAnsiTheme="majorBidi" w:cstheme="majorBidi"/>
          <w:sz w:val="24"/>
          <w:szCs w:val="24"/>
          <w:shd w:val="clear" w:color="auto" w:fill="FFFFFF"/>
        </w:rPr>
        <w:t>, 54-62.</w:t>
      </w:r>
    </w:p>
    <w:p w14:paraId="1720B90B" w14:textId="153359BA" w:rsidR="00A86E05" w:rsidRPr="00334487" w:rsidRDefault="00BA44CE"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rPr>
        <w:t>Li, X. Yang, Y. Chu, S. K. W. Zainuddin, Z. &amp; Zhang, Y. (2022). Applying blended synchronous teaching and learning for flexible learning in higher education: an action research study at a university in Hong Kong.</w:t>
      </w:r>
      <w:r w:rsidR="005D137F" w:rsidRPr="00334487">
        <w:rPr>
          <w:rFonts w:asciiTheme="majorBidi" w:hAnsiTheme="majorBidi" w:cstheme="majorBidi"/>
          <w:sz w:val="24"/>
          <w:szCs w:val="24"/>
        </w:rPr>
        <w:t xml:space="preserve"> </w:t>
      </w:r>
      <w:r w:rsidRPr="00334487">
        <w:rPr>
          <w:rFonts w:asciiTheme="majorBidi" w:hAnsiTheme="majorBidi" w:cstheme="majorBidi"/>
          <w:i/>
          <w:iCs/>
          <w:sz w:val="24"/>
          <w:szCs w:val="24"/>
        </w:rPr>
        <w:t>Asia Pacific Journal of Education</w:t>
      </w:r>
      <w:r w:rsidRPr="00334487">
        <w:rPr>
          <w:rFonts w:asciiTheme="majorBidi" w:hAnsiTheme="majorBidi" w:cstheme="majorBidi"/>
          <w:sz w:val="24"/>
          <w:szCs w:val="24"/>
        </w:rPr>
        <w:t>,</w:t>
      </w:r>
      <w:r w:rsidR="005D137F" w:rsidRPr="00334487">
        <w:rPr>
          <w:rFonts w:asciiTheme="majorBidi" w:hAnsiTheme="majorBidi" w:cstheme="majorBidi"/>
          <w:sz w:val="24"/>
          <w:szCs w:val="24"/>
        </w:rPr>
        <w:t xml:space="preserve"> </w:t>
      </w:r>
      <w:r w:rsidRPr="00334487">
        <w:rPr>
          <w:rFonts w:asciiTheme="majorBidi" w:hAnsiTheme="majorBidi" w:cstheme="majorBidi"/>
          <w:i/>
          <w:iCs/>
          <w:sz w:val="24"/>
          <w:szCs w:val="24"/>
        </w:rPr>
        <w:t>42</w:t>
      </w:r>
      <w:r w:rsidRPr="00334487">
        <w:rPr>
          <w:rFonts w:asciiTheme="majorBidi" w:hAnsiTheme="majorBidi" w:cstheme="majorBidi"/>
          <w:sz w:val="24"/>
          <w:szCs w:val="24"/>
        </w:rPr>
        <w:t>(2), 211-227</w:t>
      </w:r>
      <w:r w:rsidR="00600535" w:rsidRPr="00334487">
        <w:rPr>
          <w:rFonts w:asciiTheme="majorBidi" w:hAnsiTheme="majorBidi" w:cstheme="majorBidi"/>
          <w:sz w:val="24"/>
          <w:szCs w:val="24"/>
          <w:shd w:val="clear" w:color="auto" w:fill="FFFFFF"/>
        </w:rPr>
        <w:t xml:space="preserve"> </w:t>
      </w:r>
      <w:hyperlink r:id="rId18" w:history="1">
        <w:r w:rsidR="005D137F" w:rsidRPr="00334487">
          <w:rPr>
            <w:rStyle w:val="Hyperlink"/>
            <w:rFonts w:asciiTheme="majorBidi" w:hAnsiTheme="majorBidi" w:cstheme="majorBidi"/>
            <w:noProof/>
            <w:color w:val="auto"/>
            <w:sz w:val="24"/>
            <w:szCs w:val="24"/>
          </w:rPr>
          <w:t>https://doi.org/10.1080/02188791.2020.1766417</w:t>
        </w:r>
      </w:hyperlink>
      <w:r w:rsidR="004547E7" w:rsidRPr="00334487">
        <w:rPr>
          <w:rFonts w:asciiTheme="majorBidi" w:hAnsiTheme="majorBidi" w:cstheme="majorBidi"/>
          <w:noProof/>
          <w:sz w:val="24"/>
          <w:szCs w:val="24"/>
        </w:rPr>
        <w:t>.</w:t>
      </w:r>
    </w:p>
    <w:p w14:paraId="5D679703" w14:textId="39463F04" w:rsidR="003B77D7"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noProof/>
          <w:sz w:val="24"/>
          <w:szCs w:val="24"/>
        </w:rPr>
      </w:pPr>
      <w:proofErr w:type="spellStart"/>
      <w:r w:rsidRPr="00334487">
        <w:rPr>
          <w:rFonts w:asciiTheme="majorBidi" w:hAnsiTheme="majorBidi" w:cstheme="majorBidi"/>
          <w:sz w:val="24"/>
          <w:szCs w:val="24"/>
          <w:shd w:val="clear" w:color="auto" w:fill="FFFFFF"/>
        </w:rPr>
        <w:t>Lumbantobing</w:t>
      </w:r>
      <w:proofErr w:type="spellEnd"/>
      <w:r w:rsidRPr="00334487">
        <w:rPr>
          <w:rFonts w:asciiTheme="majorBidi" w:hAnsiTheme="majorBidi" w:cstheme="majorBidi"/>
          <w:sz w:val="24"/>
          <w:szCs w:val="24"/>
          <w:shd w:val="clear" w:color="auto" w:fill="FFFFFF"/>
        </w:rPr>
        <w:t>, P. A. (2020). The Contribution of Lecturer Pedagogical Competence, Intellectual Intelligence and Self-Efficacy of Student Learning Motivation.</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Budapest International Research and Critics in Linguistics and Education (BirLE) Journal</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3</w:t>
      </w:r>
      <w:r w:rsidRPr="00334487">
        <w:rPr>
          <w:rFonts w:asciiTheme="majorBidi" w:hAnsiTheme="majorBidi" w:cstheme="majorBidi"/>
          <w:sz w:val="24"/>
          <w:szCs w:val="24"/>
          <w:shd w:val="clear" w:color="auto" w:fill="FFFFFF"/>
        </w:rPr>
        <w:t>(1), 564-573.</w:t>
      </w:r>
    </w:p>
    <w:p w14:paraId="6A193AE2" w14:textId="7BAA1D90" w:rsidR="00685D9E" w:rsidRPr="00334487" w:rsidRDefault="004547E7" w:rsidP="009F5175">
      <w:pPr>
        <w:pStyle w:val="ListParagraph"/>
        <w:numPr>
          <w:ilvl w:val="0"/>
          <w:numId w:val="8"/>
        </w:numPr>
        <w:spacing w:before="120" w:after="0" w:line="240" w:lineRule="auto"/>
        <w:ind w:left="397" w:hanging="397"/>
        <w:contextualSpacing w:val="0"/>
        <w:jc w:val="both"/>
        <w:rPr>
          <w:rStyle w:val="Hyperlink"/>
          <w:rFonts w:asciiTheme="majorBidi" w:hAnsiTheme="majorBidi" w:cstheme="majorBidi"/>
          <w:color w:val="auto"/>
          <w:sz w:val="24"/>
          <w:szCs w:val="24"/>
          <w:shd w:val="clear" w:color="auto" w:fill="FFFFFF"/>
        </w:rPr>
      </w:pPr>
      <w:r w:rsidRPr="00334487">
        <w:rPr>
          <w:rFonts w:asciiTheme="majorBidi" w:hAnsiTheme="majorBidi" w:cstheme="majorBidi"/>
          <w:sz w:val="24"/>
          <w:szCs w:val="24"/>
          <w:shd w:val="clear" w:color="auto" w:fill="FFFFFF"/>
        </w:rPr>
        <w:t xml:space="preserve">Maphosa, V. (2021). Factors Influencing Student’s Perceptions Towards E-Learning Adoption During COVID-19 Pandemic: A Developing Country Context. </w:t>
      </w:r>
      <w:r w:rsidRPr="00334487">
        <w:rPr>
          <w:rFonts w:asciiTheme="majorBidi" w:hAnsiTheme="majorBidi" w:cstheme="majorBidi"/>
          <w:i/>
          <w:iCs/>
          <w:sz w:val="24"/>
          <w:szCs w:val="24"/>
          <w:shd w:val="clear" w:color="auto" w:fill="FFFFFF"/>
        </w:rPr>
        <w:t>European Journal of Interactive Multimedia and Education</w:t>
      </w:r>
      <w:r w:rsidRPr="00334487">
        <w:rPr>
          <w:rFonts w:asciiTheme="majorBidi" w:hAnsiTheme="majorBidi" w:cstheme="majorBidi"/>
          <w:sz w:val="24"/>
          <w:szCs w:val="24"/>
          <w:shd w:val="clear" w:color="auto" w:fill="FFFFFF"/>
        </w:rPr>
        <w:t xml:space="preserve">, 2(2), e02109. </w:t>
      </w:r>
      <w:hyperlink r:id="rId19" w:history="1">
        <w:r w:rsidRPr="00334487">
          <w:rPr>
            <w:rStyle w:val="Hyperlink"/>
            <w:rFonts w:asciiTheme="majorBidi" w:hAnsiTheme="majorBidi" w:cstheme="majorBidi"/>
            <w:color w:val="auto"/>
            <w:sz w:val="24"/>
            <w:szCs w:val="24"/>
            <w:shd w:val="clear" w:color="auto" w:fill="FFFFFF"/>
          </w:rPr>
          <w:t>https://doi.org/10.30935/ejimed/11000</w:t>
        </w:r>
      </w:hyperlink>
    </w:p>
    <w:p w14:paraId="483D2A1A" w14:textId="083F0CB3" w:rsidR="00312907" w:rsidRPr="00334487" w:rsidRDefault="0031290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Martin, F. &amp; Bolliger, D. U. (2018). Engagement matters: Student perceptions on the importance of engagement strategies in the online learning environment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Online Learning</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22</w:t>
      </w:r>
      <w:r w:rsidRPr="00334487">
        <w:rPr>
          <w:rFonts w:asciiTheme="majorBidi" w:hAnsiTheme="majorBidi" w:cstheme="majorBidi"/>
          <w:sz w:val="24"/>
          <w:szCs w:val="24"/>
          <w:shd w:val="clear" w:color="auto" w:fill="FFFFFF"/>
        </w:rPr>
        <w:t>(1), 205-22</w:t>
      </w:r>
      <w:r w:rsidR="005D137F" w:rsidRPr="00334487">
        <w:rPr>
          <w:rFonts w:asciiTheme="majorBidi" w:hAnsiTheme="majorBidi" w:cstheme="majorBidi"/>
          <w:sz w:val="24"/>
          <w:szCs w:val="24"/>
          <w:shd w:val="clear" w:color="auto" w:fill="FFFFFF"/>
        </w:rPr>
        <w:t>.</w:t>
      </w:r>
    </w:p>
    <w:p w14:paraId="64F4E669" w14:textId="16EB7AF9" w:rsidR="001207A8"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lastRenderedPageBreak/>
        <w:t>Martín-</w:t>
      </w:r>
      <w:proofErr w:type="spellStart"/>
      <w:r w:rsidRPr="00334487">
        <w:rPr>
          <w:rFonts w:asciiTheme="majorBidi" w:hAnsiTheme="majorBidi" w:cstheme="majorBidi"/>
          <w:sz w:val="24"/>
          <w:szCs w:val="24"/>
          <w:shd w:val="clear" w:color="auto" w:fill="FFFFFF"/>
        </w:rPr>
        <w:t>Somer</w:t>
      </w:r>
      <w:proofErr w:type="spellEnd"/>
      <w:r w:rsidRPr="00334487">
        <w:rPr>
          <w:rFonts w:asciiTheme="majorBidi" w:hAnsiTheme="majorBidi" w:cstheme="majorBidi"/>
          <w:sz w:val="24"/>
          <w:szCs w:val="24"/>
          <w:shd w:val="clear" w:color="auto" w:fill="FFFFFF"/>
        </w:rPr>
        <w:t xml:space="preserve">, M. Moreira, J. &amp; Casado, C. (2021). Use of Kahoot! to keep students’ motivation during online classes in the lockdown period caused by Covid 19. </w:t>
      </w:r>
      <w:r w:rsidRPr="00334487">
        <w:rPr>
          <w:rFonts w:asciiTheme="majorBidi" w:hAnsiTheme="majorBidi" w:cstheme="majorBidi"/>
          <w:i/>
          <w:iCs/>
          <w:sz w:val="24"/>
          <w:szCs w:val="24"/>
          <w:shd w:val="clear" w:color="auto" w:fill="FFFFFF"/>
        </w:rPr>
        <w:t>Education for Chemical Engineers,</w:t>
      </w:r>
      <w:r w:rsidRPr="00334487">
        <w:rPr>
          <w:rFonts w:asciiTheme="majorBidi" w:hAnsiTheme="majorBidi" w:cstheme="majorBidi"/>
          <w:sz w:val="24"/>
          <w:szCs w:val="24"/>
          <w:shd w:val="clear" w:color="auto" w:fill="FFFFFF"/>
        </w:rPr>
        <w:t xml:space="preserve"> 36 154-159.</w:t>
      </w:r>
    </w:p>
    <w:p w14:paraId="22384315" w14:textId="22FC2A92" w:rsidR="0084359B"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Meşe, E. &amp; Sevilen, Ç. (2021). Factors influencing EFL students’ motivation in online learning: A qualitative case study. </w:t>
      </w:r>
      <w:r w:rsidRPr="00334487">
        <w:rPr>
          <w:rFonts w:asciiTheme="majorBidi" w:hAnsiTheme="majorBidi" w:cstheme="majorBidi"/>
          <w:i/>
          <w:iCs/>
          <w:sz w:val="24"/>
          <w:szCs w:val="24"/>
          <w:shd w:val="clear" w:color="auto" w:fill="FFFFFF"/>
        </w:rPr>
        <w:t>Journal of Educational Technology &amp; Online Learning</w:t>
      </w:r>
      <w:r w:rsidRPr="00334487">
        <w:rPr>
          <w:rFonts w:asciiTheme="majorBidi" w:hAnsiTheme="majorBidi" w:cstheme="majorBidi"/>
          <w:sz w:val="24"/>
          <w:szCs w:val="24"/>
          <w:shd w:val="clear" w:color="auto" w:fill="FFFFFF"/>
        </w:rPr>
        <w:t>, 4(1), 11-22</w:t>
      </w:r>
      <w:r w:rsidR="005D137F" w:rsidRPr="00334487">
        <w:rPr>
          <w:rFonts w:asciiTheme="majorBidi" w:hAnsiTheme="majorBidi" w:cstheme="majorBidi"/>
          <w:sz w:val="24"/>
          <w:szCs w:val="24"/>
          <w:shd w:val="clear" w:color="auto" w:fill="FFFFFF"/>
        </w:rPr>
        <w:t>.</w:t>
      </w:r>
    </w:p>
    <w:p w14:paraId="6372368C" w14:textId="56E4CF93" w:rsidR="001207A8"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Mishra, L. Gupta, T. &amp; Shree, A. (2020). Online teaching-learning in higher education during lockdown period of COVID-19 pandemic. </w:t>
      </w:r>
      <w:r w:rsidRPr="00334487">
        <w:rPr>
          <w:rFonts w:asciiTheme="majorBidi" w:hAnsiTheme="majorBidi" w:cstheme="majorBidi"/>
          <w:i/>
          <w:iCs/>
          <w:sz w:val="24"/>
          <w:szCs w:val="24"/>
          <w:shd w:val="clear" w:color="auto" w:fill="FFFFFF"/>
        </w:rPr>
        <w:t>International Journal of Educational Research Open</w:t>
      </w:r>
      <w:r w:rsidRPr="00334487">
        <w:rPr>
          <w:rFonts w:asciiTheme="majorBidi" w:hAnsiTheme="majorBidi" w:cstheme="majorBidi"/>
          <w:sz w:val="24"/>
          <w:szCs w:val="24"/>
          <w:shd w:val="clear" w:color="auto" w:fill="FFFFFF"/>
        </w:rPr>
        <w:t xml:space="preserve">, </w:t>
      </w:r>
      <w:hyperlink r:id="rId20" w:history="1">
        <w:r w:rsidR="007A5154" w:rsidRPr="00334487">
          <w:rPr>
            <w:rStyle w:val="Hyperlink"/>
            <w:rFonts w:asciiTheme="majorBidi" w:hAnsiTheme="majorBidi" w:cstheme="majorBidi"/>
            <w:color w:val="auto"/>
            <w:sz w:val="24"/>
            <w:szCs w:val="24"/>
            <w:shd w:val="clear" w:color="auto" w:fill="FFFFFF"/>
          </w:rPr>
          <w:t>https://doi.org/10.1016/j.ijedro.2020.100012</w:t>
        </w:r>
      </w:hyperlink>
      <w:r w:rsidRPr="00334487">
        <w:rPr>
          <w:rFonts w:asciiTheme="majorBidi" w:hAnsiTheme="majorBidi" w:cstheme="majorBidi"/>
          <w:sz w:val="24"/>
          <w:szCs w:val="24"/>
          <w:shd w:val="clear" w:color="auto" w:fill="FFFFFF"/>
        </w:rPr>
        <w:t>.</w:t>
      </w:r>
    </w:p>
    <w:p w14:paraId="2FA3825C" w14:textId="1183DCD5" w:rsidR="007A5154"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Mpungose, C. B. (2021). Students' Reflections on the Zoom Video Conferencing Technology for Online Learning at a South African University.</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International Journal of African Higher Education</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8(1), 159-178.</w:t>
      </w:r>
    </w:p>
    <w:p w14:paraId="2ECCD3AC" w14:textId="2929D027" w:rsidR="003615B4" w:rsidRPr="00334487" w:rsidRDefault="00BA44CE"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Neuwirth, L. S. Jović, S. &amp; Mukherji, B. R. (2021). Reimagining higher education during and post-COVID-19: Challenges and opportunities.</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Journal of Adult and Continuing Education</w:t>
      </w:r>
      <w:r w:rsidRPr="00334487">
        <w:rPr>
          <w:rFonts w:asciiTheme="majorBidi" w:hAnsiTheme="majorBidi" w:cstheme="majorBidi"/>
          <w:sz w:val="24"/>
          <w:szCs w:val="24"/>
          <w:shd w:val="clear" w:color="auto" w:fill="FFFFFF"/>
        </w:rPr>
        <w: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27</w:t>
      </w:r>
      <w:r w:rsidRPr="00334487">
        <w:rPr>
          <w:rFonts w:asciiTheme="majorBidi" w:hAnsiTheme="majorBidi" w:cstheme="majorBidi"/>
          <w:sz w:val="24"/>
          <w:szCs w:val="24"/>
          <w:shd w:val="clear" w:color="auto" w:fill="FFFFFF"/>
        </w:rPr>
        <w:t xml:space="preserve">(2), 141-156. </w:t>
      </w:r>
      <w:hyperlink r:id="rId21" w:history="1">
        <w:r w:rsidR="00D56D08" w:rsidRPr="00334487">
          <w:rPr>
            <w:rStyle w:val="Hyperlink"/>
            <w:rFonts w:asciiTheme="majorBidi" w:hAnsiTheme="majorBidi" w:cstheme="majorBidi"/>
            <w:color w:val="auto"/>
            <w:sz w:val="24"/>
            <w:szCs w:val="24"/>
            <w:shd w:val="clear" w:color="auto" w:fill="FFFFFF"/>
          </w:rPr>
          <w:t>https://doi.org/1477971420947738</w:t>
        </w:r>
      </w:hyperlink>
      <w:r w:rsidR="004547E7" w:rsidRPr="00334487">
        <w:rPr>
          <w:rFonts w:asciiTheme="majorBidi" w:hAnsiTheme="majorBidi" w:cstheme="majorBidi"/>
          <w:sz w:val="24"/>
          <w:szCs w:val="24"/>
          <w:shd w:val="clear" w:color="auto" w:fill="FFFFFF"/>
        </w:rPr>
        <w:t>.</w:t>
      </w:r>
    </w:p>
    <w:p w14:paraId="448CE665" w14:textId="0ED3C0EA" w:rsidR="007360A1" w:rsidRPr="00334487" w:rsidRDefault="007360A1"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Owusu-Fordjour, C. Koomson, C. K. &amp; Hanson, D. (2020). The impact of Covid-19 on learning-the perspective of the Ghanaian student.</w:t>
      </w:r>
      <w:r w:rsidR="005D137F"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European Journal of Education Studies</w:t>
      </w:r>
      <w:r w:rsidRPr="00334487">
        <w:rPr>
          <w:rFonts w:asciiTheme="majorBidi" w:hAnsiTheme="majorBidi" w:cstheme="majorBidi"/>
          <w:sz w:val="24"/>
          <w:szCs w:val="24"/>
          <w:shd w:val="clear" w:color="auto" w:fill="FFFFFF"/>
        </w:rPr>
        <w:t>.</w:t>
      </w:r>
    </w:p>
    <w:p w14:paraId="02E13592" w14:textId="79716404" w:rsidR="003615B4" w:rsidRPr="00334487" w:rsidRDefault="00BA44CE"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Pacheco, J. A. (2021). The “new normal” in education.</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Prospects</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51</w:t>
      </w:r>
      <w:r w:rsidRPr="00334487">
        <w:rPr>
          <w:rFonts w:asciiTheme="majorBidi" w:hAnsiTheme="majorBidi" w:cstheme="majorBidi"/>
          <w:sz w:val="24"/>
          <w:szCs w:val="24"/>
          <w:shd w:val="clear" w:color="auto" w:fill="FFFFFF"/>
        </w:rPr>
        <w:t xml:space="preserve">(1), 3-14. </w:t>
      </w:r>
      <w:r w:rsidR="004547E7" w:rsidRPr="00334487">
        <w:rPr>
          <w:rFonts w:asciiTheme="majorBidi" w:hAnsiTheme="majorBidi" w:cstheme="majorBidi"/>
          <w:sz w:val="24"/>
          <w:szCs w:val="24"/>
          <w:shd w:val="clear" w:color="auto" w:fill="FFFFFF"/>
          <w:lang w:val="en-GB"/>
        </w:rPr>
        <w:t>DOI:</w:t>
      </w:r>
      <w:hyperlink r:id="rId22" w:history="1">
        <w:r w:rsidR="004547E7" w:rsidRPr="00334487">
          <w:rPr>
            <w:rStyle w:val="Hyperlink"/>
            <w:rFonts w:asciiTheme="majorBidi" w:hAnsiTheme="majorBidi" w:cstheme="majorBidi"/>
            <w:color w:val="auto"/>
            <w:sz w:val="24"/>
            <w:szCs w:val="24"/>
            <w:shd w:val="clear" w:color="auto" w:fill="FFFFFF"/>
            <w:lang w:val="en-GB"/>
          </w:rPr>
          <w:t>10.1007/s11125-020-09521-x</w:t>
        </w:r>
      </w:hyperlink>
    </w:p>
    <w:p w14:paraId="14D0CB7A" w14:textId="227153C5" w:rsidR="001207A8" w:rsidRPr="00334487" w:rsidRDefault="00CC5249" w:rsidP="009F5175">
      <w:pPr>
        <w:pStyle w:val="ListParagraph"/>
        <w:numPr>
          <w:ilvl w:val="0"/>
          <w:numId w:val="8"/>
        </w:numPr>
        <w:spacing w:before="120" w:after="0" w:line="240" w:lineRule="auto"/>
        <w:ind w:left="397" w:hanging="397"/>
        <w:contextualSpacing w:val="0"/>
        <w:jc w:val="both"/>
        <w:rPr>
          <w:rStyle w:val="Hyperlink"/>
          <w:rFonts w:asciiTheme="majorBidi" w:hAnsiTheme="majorBidi" w:cstheme="majorBidi"/>
          <w:color w:val="auto"/>
          <w:sz w:val="24"/>
          <w:szCs w:val="24"/>
          <w:shd w:val="clear" w:color="auto" w:fill="FFFFFF"/>
        </w:rPr>
      </w:pPr>
      <w:r w:rsidRPr="00334487">
        <w:rPr>
          <w:rFonts w:asciiTheme="majorBidi" w:hAnsiTheme="majorBidi" w:cstheme="majorBidi"/>
          <w:sz w:val="24"/>
          <w:szCs w:val="24"/>
          <w:shd w:val="clear" w:color="auto" w:fill="FFFFFF"/>
        </w:rPr>
        <w:t xml:space="preserve">Palestinian Central Bureau of Statistics [PCBS]. </w:t>
      </w:r>
      <w:r w:rsidR="004547E7" w:rsidRPr="00334487">
        <w:rPr>
          <w:rFonts w:asciiTheme="majorBidi" w:hAnsiTheme="majorBidi" w:cstheme="majorBidi"/>
          <w:sz w:val="24"/>
          <w:szCs w:val="24"/>
          <w:shd w:val="clear" w:color="auto" w:fill="FFFFFF"/>
        </w:rPr>
        <w:t xml:space="preserve">(2021, August 1st). </w:t>
      </w:r>
      <w:r w:rsidR="004547E7" w:rsidRPr="00334487">
        <w:rPr>
          <w:rFonts w:asciiTheme="majorBidi" w:hAnsiTheme="majorBidi" w:cstheme="majorBidi"/>
          <w:i/>
          <w:iCs/>
          <w:sz w:val="24"/>
          <w:szCs w:val="24"/>
          <w:shd w:val="clear" w:color="auto" w:fill="FFFFFF"/>
        </w:rPr>
        <w:t>Indicators</w:t>
      </w:r>
      <w:r w:rsidR="004547E7" w:rsidRPr="00334487">
        <w:rPr>
          <w:rFonts w:asciiTheme="majorBidi" w:hAnsiTheme="majorBidi" w:cstheme="majorBidi"/>
          <w:sz w:val="24"/>
          <w:szCs w:val="24"/>
          <w:shd w:val="clear" w:color="auto" w:fill="FFFFFF"/>
        </w:rPr>
        <w:t xml:space="preserve">. Retrieved from Palestinian Central Bureau of Statistics: </w:t>
      </w:r>
      <w:hyperlink r:id="rId23" w:history="1">
        <w:r w:rsidR="004A507D" w:rsidRPr="00334487">
          <w:rPr>
            <w:rStyle w:val="Hyperlink"/>
            <w:rFonts w:asciiTheme="majorBidi" w:hAnsiTheme="majorBidi" w:cstheme="majorBidi"/>
            <w:color w:val="auto"/>
            <w:sz w:val="24"/>
            <w:szCs w:val="24"/>
            <w:shd w:val="clear" w:color="auto" w:fill="FFFFFF"/>
          </w:rPr>
          <w:t>https://www.pcbs.gov.ps/site/881/default.aspx</w:t>
        </w:r>
      </w:hyperlink>
    </w:p>
    <w:p w14:paraId="70A7655C" w14:textId="5DA0C53C" w:rsidR="002A0A34" w:rsidRPr="00334487" w:rsidRDefault="002A0A34"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Park, J. H. &amp; Choi, H. J. (2009). Factors influencing adult learners' decision to drop out or persist in online learning.</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Journal of Educational Technology &amp; Society</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12</w:t>
      </w:r>
      <w:r w:rsidRPr="00334487">
        <w:rPr>
          <w:rFonts w:asciiTheme="majorBidi" w:hAnsiTheme="majorBidi" w:cstheme="majorBidi"/>
          <w:sz w:val="24"/>
          <w:szCs w:val="24"/>
          <w:shd w:val="clear" w:color="auto" w:fill="FFFFFF"/>
        </w:rPr>
        <w:t>(4), 207-217.</w:t>
      </w:r>
    </w:p>
    <w:p w14:paraId="291ACBF5" w14:textId="55A18ED9" w:rsidR="001207A8"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lastRenderedPageBreak/>
        <w:t xml:space="preserve">Perets, E. A. Chabeda, D. Gong, A. Z. Huang, X. Fung, T. S. Ng, K. Y., . . . Yan, E. C. (2020). Impact of the Emergency Transition to Remote Teaching on Student Engagement in a Non-STEM Undergraduate Chemistry Course in the Time of COVID-19. </w:t>
      </w:r>
      <w:r w:rsidRPr="00334487">
        <w:rPr>
          <w:rFonts w:asciiTheme="majorBidi" w:hAnsiTheme="majorBidi" w:cstheme="majorBidi"/>
          <w:i/>
          <w:iCs/>
          <w:sz w:val="24"/>
          <w:szCs w:val="24"/>
          <w:shd w:val="clear" w:color="auto" w:fill="FFFFFF"/>
        </w:rPr>
        <w:t>Journal of Chemical Education</w:t>
      </w:r>
      <w:r w:rsidRPr="00334487">
        <w:rPr>
          <w:rFonts w:asciiTheme="majorBidi" w:hAnsiTheme="majorBidi" w:cstheme="majorBidi"/>
          <w:sz w:val="24"/>
          <w:szCs w:val="24"/>
          <w:shd w:val="clear" w:color="auto" w:fill="FFFFFF"/>
        </w:rPr>
        <w:t>, 97, 2439-2447.</w:t>
      </w:r>
    </w:p>
    <w:p w14:paraId="040F4F2C" w14:textId="28426853" w:rsidR="00D56D08"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Rivera, R. Smart, J. Sakaria, S. Wray, A. Wiechmann, W. Boysen-Osborn, M. &amp; Toohey, S. (2021). Planning Engaging, Remote, Synchronous Didactics in the COVID-19 Pandemic Era. </w:t>
      </w:r>
      <w:r w:rsidRPr="00334487">
        <w:rPr>
          <w:rFonts w:asciiTheme="majorBidi" w:hAnsiTheme="majorBidi" w:cstheme="majorBidi"/>
          <w:i/>
          <w:iCs/>
          <w:sz w:val="24"/>
          <w:szCs w:val="24"/>
          <w:shd w:val="clear" w:color="auto" w:fill="FFFFFF"/>
        </w:rPr>
        <w:t>JMIR Med Educ</w:t>
      </w:r>
      <w:r w:rsidRPr="00334487">
        <w:rPr>
          <w:rFonts w:asciiTheme="majorBidi" w:hAnsiTheme="majorBidi" w:cstheme="majorBidi"/>
          <w:sz w:val="24"/>
          <w:szCs w:val="24"/>
          <w:shd w:val="clear" w:color="auto" w:fill="FFFFFF"/>
        </w:rPr>
        <w:t>, 7(2)</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 xml:space="preserve">e25213 </w:t>
      </w:r>
      <w:hyperlink r:id="rId24" w:history="1">
        <w:r w:rsidRPr="00334487">
          <w:rPr>
            <w:rStyle w:val="Hyperlink"/>
            <w:rFonts w:asciiTheme="majorBidi" w:hAnsiTheme="majorBidi" w:cstheme="majorBidi"/>
            <w:color w:val="auto"/>
            <w:sz w:val="24"/>
            <w:szCs w:val="24"/>
            <w:shd w:val="clear" w:color="auto" w:fill="FFFFFF"/>
          </w:rPr>
          <w:t>https://doi.org/10.2196/25213</w:t>
        </w:r>
      </w:hyperlink>
      <w:r w:rsidRPr="00334487">
        <w:rPr>
          <w:rFonts w:asciiTheme="majorBidi" w:hAnsiTheme="majorBidi" w:cstheme="majorBidi"/>
          <w:sz w:val="24"/>
          <w:szCs w:val="24"/>
          <w:shd w:val="clear" w:color="auto" w:fill="FFFFFF"/>
        </w:rPr>
        <w:t>.</w:t>
      </w:r>
    </w:p>
    <w:p w14:paraId="5A5D044E" w14:textId="6B3AD3AA" w:rsidR="00D70524"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Serhan, D. (2020). Transitioning from face-to-face to remote learning: Students’ attitudes and perceptions of using Zoom during COVID-19 pandemic.</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International Journal of Technology in Education and Science</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4</w:t>
      </w:r>
      <w:r w:rsidRPr="00334487">
        <w:rPr>
          <w:rFonts w:asciiTheme="majorBidi" w:hAnsiTheme="majorBidi" w:cstheme="majorBidi"/>
          <w:sz w:val="24"/>
          <w:szCs w:val="24"/>
          <w:shd w:val="clear" w:color="auto" w:fill="FFFFFF"/>
        </w:rPr>
        <w:t>(4), 335-342.</w:t>
      </w:r>
    </w:p>
    <w:p w14:paraId="3D7AFC74" w14:textId="04902857" w:rsidR="007E79E0"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Sharp, E. A. Norman, M. K. Spagnoletti, C. L. &amp; Miller, B. G. (2021). Optimizing Synchronous Online Teaching Sessions: A Guide to the “New Normal” in Medical Education. </w:t>
      </w:r>
      <w:r w:rsidRPr="00334487">
        <w:rPr>
          <w:rFonts w:asciiTheme="majorBidi" w:hAnsiTheme="majorBidi" w:cstheme="majorBidi"/>
          <w:i/>
          <w:iCs/>
          <w:sz w:val="24"/>
          <w:szCs w:val="24"/>
          <w:shd w:val="clear" w:color="auto" w:fill="FFFFFF"/>
        </w:rPr>
        <w:t>Academic Pediatrics</w:t>
      </w:r>
      <w:r w:rsidRPr="00334487">
        <w:rPr>
          <w:rFonts w:asciiTheme="majorBidi" w:hAnsiTheme="majorBidi" w:cstheme="majorBidi"/>
          <w:sz w:val="24"/>
          <w:szCs w:val="24"/>
          <w:shd w:val="clear" w:color="auto" w:fill="FFFFFF"/>
        </w:rPr>
        <w:t xml:space="preserve">, 21(1), 11-15 </w:t>
      </w:r>
      <w:hyperlink r:id="rId25" w:history="1">
        <w:r w:rsidR="004A507D" w:rsidRPr="00334487">
          <w:rPr>
            <w:rStyle w:val="Hyperlink"/>
            <w:rFonts w:asciiTheme="majorBidi" w:hAnsiTheme="majorBidi" w:cstheme="majorBidi"/>
            <w:color w:val="auto"/>
            <w:sz w:val="24"/>
            <w:szCs w:val="24"/>
            <w:shd w:val="clear" w:color="auto" w:fill="FFFFFF"/>
          </w:rPr>
          <w:t>https://doi.org/10.1016/j.acap.2020.11.009</w:t>
        </w:r>
      </w:hyperlink>
      <w:r w:rsidRPr="00334487">
        <w:rPr>
          <w:rFonts w:asciiTheme="majorBidi" w:hAnsiTheme="majorBidi" w:cstheme="majorBidi"/>
          <w:sz w:val="24"/>
          <w:szCs w:val="24"/>
          <w:shd w:val="clear" w:color="auto" w:fill="FFFFFF"/>
        </w:rPr>
        <w:t>.</w:t>
      </w:r>
    </w:p>
    <w:p w14:paraId="34BB2B97" w14:textId="0BCD9A44" w:rsidR="00AD2276" w:rsidRPr="00334487" w:rsidRDefault="00AD2276"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Suliman, W. A. Abu-</w:t>
      </w:r>
      <w:proofErr w:type="spellStart"/>
      <w:r w:rsidRPr="00334487">
        <w:rPr>
          <w:rFonts w:asciiTheme="majorBidi" w:hAnsiTheme="majorBidi" w:cstheme="majorBidi"/>
          <w:sz w:val="24"/>
          <w:szCs w:val="24"/>
          <w:shd w:val="clear" w:color="auto" w:fill="FFFFFF"/>
        </w:rPr>
        <w:t>Moghli</w:t>
      </w:r>
      <w:proofErr w:type="spellEnd"/>
      <w:r w:rsidRPr="00334487">
        <w:rPr>
          <w:rFonts w:asciiTheme="majorBidi" w:hAnsiTheme="majorBidi" w:cstheme="majorBidi"/>
          <w:sz w:val="24"/>
          <w:szCs w:val="24"/>
          <w:shd w:val="clear" w:color="auto" w:fill="FFFFFF"/>
        </w:rPr>
        <w:t>, F. A. Khalaf, I. Zumot, A. F. &amp; Nabolsi, M. (2021). Experiences of nursing students under the unprecedented abrupt online learning format forced by the national curfew due to COVID-19: A qualitative research study.</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Nurse education today</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100</w:t>
      </w:r>
      <w:r w:rsidRPr="00334487">
        <w:rPr>
          <w:rFonts w:asciiTheme="majorBidi" w:hAnsiTheme="majorBidi" w:cstheme="majorBidi"/>
          <w:sz w:val="24"/>
          <w:szCs w:val="24"/>
          <w:shd w:val="clear" w:color="auto" w:fill="FFFFFF"/>
        </w:rPr>
        <w:t>, 104829.</w:t>
      </w:r>
    </w:p>
    <w:p w14:paraId="3233B8FF" w14:textId="77777777" w:rsidR="007274FC" w:rsidRPr="00334487" w:rsidRDefault="007274FC"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rPr>
      </w:pPr>
      <w:r w:rsidRPr="00334487">
        <w:rPr>
          <w:rFonts w:asciiTheme="majorBidi" w:hAnsiTheme="majorBidi" w:cstheme="majorBidi"/>
          <w:sz w:val="24"/>
          <w:szCs w:val="24"/>
        </w:rPr>
        <w:t xml:space="preserve">Stevens, J. P. (2002). </w:t>
      </w:r>
      <w:r w:rsidRPr="00334487">
        <w:rPr>
          <w:rFonts w:asciiTheme="majorBidi" w:hAnsiTheme="majorBidi" w:cstheme="majorBidi"/>
          <w:i/>
          <w:iCs/>
          <w:sz w:val="24"/>
          <w:szCs w:val="24"/>
        </w:rPr>
        <w:t>Applied multivariate statistics for the social sciences</w:t>
      </w:r>
      <w:r w:rsidRPr="00334487">
        <w:rPr>
          <w:rFonts w:asciiTheme="majorBidi" w:hAnsiTheme="majorBidi" w:cstheme="majorBidi"/>
          <w:sz w:val="24"/>
          <w:szCs w:val="24"/>
        </w:rPr>
        <w:t xml:space="preserve"> (4th ed.). Hillsdale, NJ: Erlbaum.</w:t>
      </w:r>
    </w:p>
    <w:p w14:paraId="6F6325D0" w14:textId="0D6BFE19" w:rsidR="00F41EB1" w:rsidRPr="00334487" w:rsidRDefault="004547E7" w:rsidP="00B64D9A">
      <w:pPr>
        <w:pStyle w:val="ListParagraph"/>
        <w:numPr>
          <w:ilvl w:val="0"/>
          <w:numId w:val="8"/>
        </w:numPr>
        <w:spacing w:before="120" w:after="0" w:line="240" w:lineRule="auto"/>
        <w:ind w:left="397" w:hanging="397"/>
        <w:contextualSpacing w:val="0"/>
        <w:rPr>
          <w:rStyle w:val="Hyperlink"/>
          <w:rFonts w:asciiTheme="majorBidi" w:hAnsiTheme="majorBidi" w:cstheme="majorBidi"/>
          <w:color w:val="auto"/>
          <w:sz w:val="24"/>
          <w:szCs w:val="24"/>
          <w:u w:val="none"/>
          <w:shd w:val="clear" w:color="auto" w:fill="FFFFFF"/>
        </w:rPr>
      </w:pPr>
      <w:proofErr w:type="spellStart"/>
      <w:r w:rsidRPr="00334487">
        <w:rPr>
          <w:rFonts w:asciiTheme="majorBidi" w:hAnsiTheme="majorBidi" w:cstheme="majorBidi"/>
          <w:sz w:val="24"/>
          <w:szCs w:val="24"/>
          <w:shd w:val="clear" w:color="auto" w:fill="FFFFFF"/>
        </w:rPr>
        <w:t>Sunasee</w:t>
      </w:r>
      <w:proofErr w:type="spellEnd"/>
      <w:r w:rsidRPr="00334487">
        <w:rPr>
          <w:rFonts w:asciiTheme="majorBidi" w:hAnsiTheme="majorBidi" w:cstheme="majorBidi"/>
          <w:sz w:val="24"/>
          <w:szCs w:val="24"/>
          <w:shd w:val="clear" w:color="auto" w:fill="FFFFFF"/>
        </w:rPr>
        <w:t>, R. (2020). Challenges of teaching organic chemistry during COVID-19 pandemic at a primarily undergraduate institution.</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Journal of Chemical Education</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97</w:t>
      </w:r>
      <w:r w:rsidRPr="00334487">
        <w:rPr>
          <w:rFonts w:asciiTheme="majorBidi" w:hAnsiTheme="majorBidi" w:cstheme="majorBidi"/>
          <w:sz w:val="24"/>
          <w:szCs w:val="24"/>
          <w:shd w:val="clear" w:color="auto" w:fill="FFFFFF"/>
        </w:rPr>
        <w:t>(9), 3176-3181.</w:t>
      </w:r>
      <w:r w:rsidR="00226DDB" w:rsidRPr="00334487">
        <w:rPr>
          <w:rFonts w:asciiTheme="majorBidi" w:hAnsiTheme="majorBidi" w:cstheme="majorBidi"/>
          <w:sz w:val="24"/>
          <w:szCs w:val="24"/>
          <w:shd w:val="clear" w:color="auto" w:fill="FFFFFF"/>
        </w:rPr>
        <w:t xml:space="preserve"> </w:t>
      </w:r>
      <w:hyperlink r:id="rId26" w:history="1">
        <w:r w:rsidR="00600535" w:rsidRPr="00334487">
          <w:rPr>
            <w:rStyle w:val="Hyperlink"/>
            <w:rFonts w:asciiTheme="majorBidi" w:hAnsiTheme="majorBidi" w:cstheme="majorBidi"/>
            <w:color w:val="auto"/>
            <w:sz w:val="24"/>
            <w:szCs w:val="24"/>
            <w:shd w:val="clear" w:color="auto" w:fill="FFFFFF"/>
          </w:rPr>
          <w:t>https://doi.org/10.1021/acs.jchemed.0c00542</w:t>
        </w:r>
      </w:hyperlink>
    </w:p>
    <w:p w14:paraId="49AE92F3" w14:textId="0CF2F549" w:rsidR="00705CCA" w:rsidRPr="00334487" w:rsidRDefault="00705CCA"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Turel, Y. K. &amp; Sanal, S. O. (2018). The effects of an ARCS based e-book on student's achievement, motivation and anxiety.</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Computers &amp; Education</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127</w:t>
      </w:r>
      <w:r w:rsidRPr="00334487">
        <w:rPr>
          <w:rFonts w:asciiTheme="majorBidi" w:hAnsiTheme="majorBidi" w:cstheme="majorBidi"/>
          <w:sz w:val="24"/>
          <w:szCs w:val="24"/>
          <w:shd w:val="clear" w:color="auto" w:fill="FFFFFF"/>
        </w:rPr>
        <w:t>, 130-140.</w:t>
      </w:r>
    </w:p>
    <w:p w14:paraId="49484DD1" w14:textId="774D681C" w:rsidR="00347EA2" w:rsidRPr="00334487" w:rsidRDefault="004547E7" w:rsidP="00B64D9A">
      <w:pPr>
        <w:pStyle w:val="ListParagraph"/>
        <w:numPr>
          <w:ilvl w:val="0"/>
          <w:numId w:val="8"/>
        </w:numPr>
        <w:spacing w:before="120" w:after="0" w:line="240" w:lineRule="auto"/>
        <w:ind w:left="397" w:hanging="397"/>
        <w:contextualSpacing w:val="0"/>
        <w:rPr>
          <w:rFonts w:asciiTheme="majorBidi" w:hAnsiTheme="majorBidi" w:cstheme="majorBidi"/>
          <w:sz w:val="24"/>
          <w:szCs w:val="24"/>
        </w:rPr>
      </w:pPr>
      <w:r w:rsidRPr="00334487">
        <w:rPr>
          <w:rFonts w:asciiTheme="majorBidi" w:hAnsiTheme="majorBidi" w:cstheme="majorBidi"/>
          <w:sz w:val="24"/>
          <w:szCs w:val="24"/>
        </w:rPr>
        <w:lastRenderedPageBreak/>
        <w:t>UNESCO. (2020, Ma</w:t>
      </w:r>
      <w:r w:rsidR="00226DDB" w:rsidRPr="00334487">
        <w:rPr>
          <w:rFonts w:asciiTheme="majorBidi" w:hAnsiTheme="majorBidi" w:cstheme="majorBidi"/>
          <w:sz w:val="24"/>
          <w:szCs w:val="24"/>
        </w:rPr>
        <w:t>r</w:t>
      </w:r>
      <w:r w:rsidRPr="00334487">
        <w:rPr>
          <w:rFonts w:asciiTheme="majorBidi" w:hAnsiTheme="majorBidi" w:cstheme="majorBidi"/>
          <w:sz w:val="24"/>
          <w:szCs w:val="24"/>
        </w:rPr>
        <w:t xml:space="preserve">ch 13). COVID‐19 educational disruption and response. Retrieved from </w:t>
      </w:r>
      <w:hyperlink r:id="rId27" w:history="1">
        <w:r w:rsidRPr="00334487">
          <w:rPr>
            <w:rStyle w:val="Hyperlink"/>
            <w:rFonts w:asciiTheme="majorBidi" w:hAnsiTheme="majorBidi" w:cstheme="majorBidi"/>
            <w:color w:val="auto"/>
            <w:sz w:val="24"/>
            <w:szCs w:val="24"/>
          </w:rPr>
          <w:t>https://en.unesco.org/covid19/educationresponse</w:t>
        </w:r>
      </w:hyperlink>
      <w:r w:rsidRPr="00334487">
        <w:rPr>
          <w:rFonts w:asciiTheme="majorBidi" w:hAnsiTheme="majorBidi" w:cstheme="majorBidi"/>
          <w:sz w:val="24"/>
          <w:szCs w:val="24"/>
        </w:rPr>
        <w:t xml:space="preserve"> </w:t>
      </w:r>
    </w:p>
    <w:p w14:paraId="75DE2716" w14:textId="5A288E93" w:rsidR="00825DC0"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Yoo, D. K. &amp; </w:t>
      </w:r>
      <w:proofErr w:type="spellStart"/>
      <w:r w:rsidRPr="00334487">
        <w:rPr>
          <w:rFonts w:asciiTheme="majorBidi" w:hAnsiTheme="majorBidi" w:cstheme="majorBidi"/>
          <w:sz w:val="24"/>
          <w:szCs w:val="24"/>
          <w:shd w:val="clear" w:color="auto" w:fill="FFFFFF"/>
        </w:rPr>
        <w:t>Roh</w:t>
      </w:r>
      <w:proofErr w:type="spellEnd"/>
      <w:r w:rsidRPr="00334487">
        <w:rPr>
          <w:rFonts w:asciiTheme="majorBidi" w:hAnsiTheme="majorBidi" w:cstheme="majorBidi"/>
          <w:sz w:val="24"/>
          <w:szCs w:val="24"/>
          <w:shd w:val="clear" w:color="auto" w:fill="FFFFFF"/>
        </w:rPr>
        <w:t>, J. J. (2019). Adoption of e-books: a digital textbook perspective.</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Journal of Computer Information Systems</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59</w:t>
      </w:r>
      <w:r w:rsidRPr="00334487">
        <w:rPr>
          <w:rFonts w:asciiTheme="majorBidi" w:hAnsiTheme="majorBidi" w:cstheme="majorBidi"/>
          <w:sz w:val="24"/>
          <w:szCs w:val="24"/>
          <w:shd w:val="clear" w:color="auto" w:fill="FFFFFF"/>
        </w:rPr>
        <w:t>(2), 136-145.</w:t>
      </w:r>
    </w:p>
    <w:p w14:paraId="4FBB3A47" w14:textId="45693CB7" w:rsidR="004C71EA" w:rsidRPr="00334487" w:rsidRDefault="004C71EA"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 xml:space="preserve">Wan Hassan, W. A. S. Ariffin, A. Ahmad, F. </w:t>
      </w:r>
      <w:proofErr w:type="spellStart"/>
      <w:r w:rsidRPr="00334487">
        <w:rPr>
          <w:rFonts w:asciiTheme="majorBidi" w:hAnsiTheme="majorBidi" w:cstheme="majorBidi"/>
          <w:sz w:val="24"/>
          <w:szCs w:val="24"/>
          <w:shd w:val="clear" w:color="auto" w:fill="FFFFFF"/>
        </w:rPr>
        <w:t>Sharberi</w:t>
      </w:r>
      <w:proofErr w:type="spellEnd"/>
      <w:r w:rsidRPr="00334487">
        <w:rPr>
          <w:rFonts w:asciiTheme="majorBidi" w:hAnsiTheme="majorBidi" w:cstheme="majorBidi"/>
          <w:sz w:val="24"/>
          <w:szCs w:val="24"/>
          <w:shd w:val="clear" w:color="auto" w:fill="FFFFFF"/>
        </w:rPr>
        <w:t xml:space="preserve">, S. N. M. Nor Azizi, M. I. &amp; </w:t>
      </w:r>
      <w:proofErr w:type="spellStart"/>
      <w:r w:rsidRPr="00334487">
        <w:rPr>
          <w:rFonts w:asciiTheme="majorBidi" w:hAnsiTheme="majorBidi" w:cstheme="majorBidi"/>
          <w:sz w:val="24"/>
          <w:szCs w:val="24"/>
          <w:shd w:val="clear" w:color="auto" w:fill="FFFFFF"/>
        </w:rPr>
        <w:t>Zulkiflee</w:t>
      </w:r>
      <w:proofErr w:type="spellEnd"/>
      <w:r w:rsidRPr="00334487">
        <w:rPr>
          <w:rFonts w:asciiTheme="majorBidi" w:hAnsiTheme="majorBidi" w:cstheme="majorBidi"/>
          <w:sz w:val="24"/>
          <w:szCs w:val="24"/>
          <w:shd w:val="clear" w:color="auto" w:fill="FFFFFF"/>
        </w:rPr>
        <w:t>, S. N. (2020). Covid-19 pandemic: Langkawi vocational college student challenge in using google classroom for teaching and learning (</w:t>
      </w:r>
      <w:proofErr w:type="spellStart"/>
      <w:r w:rsidRPr="00334487">
        <w:rPr>
          <w:rFonts w:asciiTheme="majorBidi" w:hAnsiTheme="majorBidi" w:cstheme="majorBidi"/>
          <w:sz w:val="24"/>
          <w:szCs w:val="24"/>
          <w:shd w:val="clear" w:color="auto" w:fill="FFFFFF"/>
        </w:rPr>
        <w:t>t&amp;l</w:t>
      </w:r>
      <w:proofErr w:type="spellEnd"/>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International Journal</w:t>
      </w:r>
      <w:r w:rsidRPr="00334487">
        <w:rPr>
          <w:rFonts w:asciiTheme="majorBidi" w:hAnsiTheme="majorBidi" w:cstheme="majorBidi"/>
          <w:sz w:val="24"/>
          <w:szCs w:val="24"/>
          <w:shd w:val="clear" w:color="auto" w:fill="FFFFFF"/>
        </w:rPr>
        <w:t>,</w:t>
      </w:r>
      <w:r w:rsidR="00B64D9A" w:rsidRPr="00334487">
        <w:rPr>
          <w:rFonts w:asciiTheme="majorBidi" w:hAnsiTheme="majorBidi" w:cstheme="majorBidi"/>
          <w:sz w:val="24"/>
          <w:szCs w:val="24"/>
          <w:shd w:val="clear" w:color="auto" w:fill="FFFFFF"/>
        </w:rPr>
        <w:t xml:space="preserve"> </w:t>
      </w:r>
      <w:r w:rsidRPr="00334487">
        <w:rPr>
          <w:rFonts w:asciiTheme="majorBidi" w:hAnsiTheme="majorBidi" w:cstheme="majorBidi"/>
          <w:sz w:val="24"/>
          <w:szCs w:val="24"/>
          <w:shd w:val="clear" w:color="auto" w:fill="FFFFFF"/>
        </w:rPr>
        <w:t>9(3), 3299-3307.</w:t>
      </w:r>
    </w:p>
    <w:p w14:paraId="7F26F172" w14:textId="1265D8C7" w:rsidR="00825DC0" w:rsidRPr="00334487" w:rsidRDefault="004547E7" w:rsidP="009F5175">
      <w:pPr>
        <w:pStyle w:val="ListParagraph"/>
        <w:numPr>
          <w:ilvl w:val="0"/>
          <w:numId w:val="8"/>
        </w:numPr>
        <w:spacing w:before="120" w:after="0" w:line="240" w:lineRule="auto"/>
        <w:ind w:left="397" w:hanging="397"/>
        <w:contextualSpacing w:val="0"/>
        <w:jc w:val="both"/>
        <w:rPr>
          <w:rFonts w:asciiTheme="majorBidi" w:hAnsiTheme="majorBidi" w:cstheme="majorBidi"/>
          <w:sz w:val="24"/>
          <w:szCs w:val="24"/>
          <w:shd w:val="clear" w:color="auto" w:fill="FFFFFF"/>
        </w:rPr>
      </w:pPr>
      <w:r w:rsidRPr="00334487">
        <w:rPr>
          <w:rFonts w:asciiTheme="majorBidi" w:hAnsiTheme="majorBidi" w:cstheme="majorBidi"/>
          <w:sz w:val="24"/>
          <w:szCs w:val="24"/>
          <w:shd w:val="clear" w:color="auto" w:fill="FFFFFF"/>
        </w:rPr>
        <w:t>Wang, C. H. Shannon, D. M. &amp; Ross, M. E. (2013). Students’ characteristics, self-regulated learning, technology self-efficacy, and course outcomes in online learning.</w:t>
      </w:r>
      <w:r w:rsidR="009F5175"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Distance Education</w:t>
      </w:r>
      <w:r w:rsidRPr="00334487">
        <w:rPr>
          <w:rFonts w:asciiTheme="majorBidi" w:hAnsiTheme="majorBidi" w:cstheme="majorBidi"/>
          <w:sz w:val="24"/>
          <w:szCs w:val="24"/>
          <w:shd w:val="clear" w:color="auto" w:fill="FFFFFF"/>
        </w:rPr>
        <w:t>,</w:t>
      </w:r>
      <w:r w:rsidR="009F5175" w:rsidRPr="00334487">
        <w:rPr>
          <w:rFonts w:asciiTheme="majorBidi" w:hAnsiTheme="majorBidi" w:cstheme="majorBidi"/>
          <w:sz w:val="24"/>
          <w:szCs w:val="24"/>
          <w:shd w:val="clear" w:color="auto" w:fill="FFFFFF"/>
        </w:rPr>
        <w:t xml:space="preserve"> </w:t>
      </w:r>
      <w:r w:rsidRPr="00334487">
        <w:rPr>
          <w:rFonts w:asciiTheme="majorBidi" w:hAnsiTheme="majorBidi" w:cstheme="majorBidi"/>
          <w:i/>
          <w:iCs/>
          <w:sz w:val="24"/>
          <w:szCs w:val="24"/>
          <w:shd w:val="clear" w:color="auto" w:fill="FFFFFF"/>
        </w:rPr>
        <w:t>34</w:t>
      </w:r>
      <w:r w:rsidRPr="00334487">
        <w:rPr>
          <w:rFonts w:asciiTheme="majorBidi" w:hAnsiTheme="majorBidi" w:cstheme="majorBidi"/>
          <w:sz w:val="24"/>
          <w:szCs w:val="24"/>
          <w:shd w:val="clear" w:color="auto" w:fill="FFFFFF"/>
        </w:rPr>
        <w:t>(3), 302-323.</w:t>
      </w:r>
    </w:p>
    <w:sectPr w:rsidR="00825DC0" w:rsidRPr="00334487" w:rsidSect="00DB64AB">
      <w:pgSz w:w="11907" w:h="16840" w:code="9"/>
      <w:pgMar w:top="1985" w:right="2835" w:bottom="5103" w:left="1985" w:header="1134" w:footer="4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B44A" w14:textId="77777777" w:rsidR="00966030" w:rsidRDefault="00966030">
      <w:pPr>
        <w:spacing w:after="0" w:line="240" w:lineRule="auto"/>
      </w:pPr>
      <w:r>
        <w:separator/>
      </w:r>
    </w:p>
  </w:endnote>
  <w:endnote w:type="continuationSeparator" w:id="0">
    <w:p w14:paraId="0FE5EA72" w14:textId="77777777" w:rsidR="00966030" w:rsidRDefault="0096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B2EC" w14:textId="77777777" w:rsidR="00966030" w:rsidRDefault="00966030">
      <w:pPr>
        <w:spacing w:after="0" w:line="240" w:lineRule="auto"/>
      </w:pPr>
      <w:r>
        <w:separator/>
      </w:r>
    </w:p>
  </w:footnote>
  <w:footnote w:type="continuationSeparator" w:id="0">
    <w:p w14:paraId="7EBB464B" w14:textId="77777777" w:rsidR="00966030" w:rsidRDefault="0096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D6A"/>
    <w:multiLevelType w:val="multilevel"/>
    <w:tmpl w:val="054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A7587"/>
    <w:multiLevelType w:val="hybridMultilevel"/>
    <w:tmpl w:val="297A7616"/>
    <w:lvl w:ilvl="0" w:tplc="45008AE8">
      <w:start w:val="2"/>
      <w:numFmt w:val="bullet"/>
      <w:lvlText w:val="–"/>
      <w:lvlJc w:val="left"/>
      <w:pPr>
        <w:ind w:left="1117" w:hanging="360"/>
      </w:pPr>
      <w:rPr>
        <w:rFonts w:ascii="Times New Roman" w:eastAsia="Calibri" w:hAnsi="Times New Roman" w:cs="Times New Roman" w:hint="default"/>
        <w:b w:val="0"/>
        <w:i w:val="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23941644"/>
    <w:multiLevelType w:val="multilevel"/>
    <w:tmpl w:val="88F6E1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A665189"/>
    <w:multiLevelType w:val="hybridMultilevel"/>
    <w:tmpl w:val="57803CDE"/>
    <w:lvl w:ilvl="0" w:tplc="45008AE8">
      <w:start w:val="2"/>
      <w:numFmt w:val="bullet"/>
      <w:lvlText w:val="–"/>
      <w:lvlJc w:val="left"/>
      <w:pPr>
        <w:ind w:left="720" w:hanging="360"/>
      </w:pPr>
      <w:rPr>
        <w:rFonts w:ascii="Times New Roman" w:eastAsia="Calibri" w:hAnsi="Times New Roman" w:cs="Times New Roman"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A771D3"/>
    <w:multiLevelType w:val="hybridMultilevel"/>
    <w:tmpl w:val="0FA0ACF0"/>
    <w:lvl w:ilvl="0" w:tplc="547A5E5C">
      <w:start w:val="1"/>
      <w:numFmt w:val="decimal"/>
      <w:lvlText w:val="%1."/>
      <w:lvlJc w:val="left"/>
      <w:pPr>
        <w:ind w:left="720" w:hanging="360"/>
      </w:pPr>
      <w:rPr>
        <w:rFonts w:hint="default"/>
      </w:rPr>
    </w:lvl>
    <w:lvl w:ilvl="1" w:tplc="7D5CD1EC" w:tentative="1">
      <w:start w:val="1"/>
      <w:numFmt w:val="lowerLetter"/>
      <w:lvlText w:val="%2."/>
      <w:lvlJc w:val="left"/>
      <w:pPr>
        <w:ind w:left="1440" w:hanging="360"/>
      </w:pPr>
    </w:lvl>
    <w:lvl w:ilvl="2" w:tplc="07349A5C" w:tentative="1">
      <w:start w:val="1"/>
      <w:numFmt w:val="lowerRoman"/>
      <w:lvlText w:val="%3."/>
      <w:lvlJc w:val="right"/>
      <w:pPr>
        <w:ind w:left="2160" w:hanging="180"/>
      </w:pPr>
    </w:lvl>
    <w:lvl w:ilvl="3" w:tplc="6638D8F2" w:tentative="1">
      <w:start w:val="1"/>
      <w:numFmt w:val="decimal"/>
      <w:lvlText w:val="%4."/>
      <w:lvlJc w:val="left"/>
      <w:pPr>
        <w:ind w:left="2880" w:hanging="360"/>
      </w:pPr>
    </w:lvl>
    <w:lvl w:ilvl="4" w:tplc="74CAFAEE" w:tentative="1">
      <w:start w:val="1"/>
      <w:numFmt w:val="lowerLetter"/>
      <w:lvlText w:val="%5."/>
      <w:lvlJc w:val="left"/>
      <w:pPr>
        <w:ind w:left="3600" w:hanging="360"/>
      </w:pPr>
    </w:lvl>
    <w:lvl w:ilvl="5" w:tplc="1220C07E" w:tentative="1">
      <w:start w:val="1"/>
      <w:numFmt w:val="lowerRoman"/>
      <w:lvlText w:val="%6."/>
      <w:lvlJc w:val="right"/>
      <w:pPr>
        <w:ind w:left="4320" w:hanging="180"/>
      </w:pPr>
    </w:lvl>
    <w:lvl w:ilvl="6" w:tplc="58809D92" w:tentative="1">
      <w:start w:val="1"/>
      <w:numFmt w:val="decimal"/>
      <w:lvlText w:val="%7."/>
      <w:lvlJc w:val="left"/>
      <w:pPr>
        <w:ind w:left="5040" w:hanging="360"/>
      </w:pPr>
    </w:lvl>
    <w:lvl w:ilvl="7" w:tplc="9266CF62" w:tentative="1">
      <w:start w:val="1"/>
      <w:numFmt w:val="lowerLetter"/>
      <w:lvlText w:val="%8."/>
      <w:lvlJc w:val="left"/>
      <w:pPr>
        <w:ind w:left="5760" w:hanging="360"/>
      </w:pPr>
    </w:lvl>
    <w:lvl w:ilvl="8" w:tplc="76CCCE6C" w:tentative="1">
      <w:start w:val="1"/>
      <w:numFmt w:val="lowerRoman"/>
      <w:lvlText w:val="%9."/>
      <w:lvlJc w:val="right"/>
      <w:pPr>
        <w:ind w:left="6480" w:hanging="180"/>
      </w:pPr>
    </w:lvl>
  </w:abstractNum>
  <w:abstractNum w:abstractNumId="5" w15:restartNumberingAfterBreak="0">
    <w:nsid w:val="333420C9"/>
    <w:multiLevelType w:val="hybridMultilevel"/>
    <w:tmpl w:val="7A1850CE"/>
    <w:lvl w:ilvl="0" w:tplc="D33E6C8E">
      <w:start w:val="1"/>
      <w:numFmt w:val="bullet"/>
      <w:lvlText w:val="-"/>
      <w:lvlJc w:val="left"/>
      <w:pPr>
        <w:ind w:left="720" w:hanging="360"/>
      </w:pPr>
      <w:rPr>
        <w:rFonts w:ascii="Calibri" w:eastAsiaTheme="minorHAnsi" w:hAnsi="Calibri" w:cs="Calibri" w:hint="default"/>
      </w:rPr>
    </w:lvl>
    <w:lvl w:ilvl="1" w:tplc="F2CE54F4" w:tentative="1">
      <w:start w:val="1"/>
      <w:numFmt w:val="bullet"/>
      <w:lvlText w:val="o"/>
      <w:lvlJc w:val="left"/>
      <w:pPr>
        <w:ind w:left="1440" w:hanging="360"/>
      </w:pPr>
      <w:rPr>
        <w:rFonts w:ascii="Courier New" w:hAnsi="Courier New" w:cs="Courier New" w:hint="default"/>
      </w:rPr>
    </w:lvl>
    <w:lvl w:ilvl="2" w:tplc="88326AB0" w:tentative="1">
      <w:start w:val="1"/>
      <w:numFmt w:val="bullet"/>
      <w:lvlText w:val=""/>
      <w:lvlJc w:val="left"/>
      <w:pPr>
        <w:ind w:left="2160" w:hanging="360"/>
      </w:pPr>
      <w:rPr>
        <w:rFonts w:ascii="Wingdings" w:hAnsi="Wingdings" w:hint="default"/>
      </w:rPr>
    </w:lvl>
    <w:lvl w:ilvl="3" w:tplc="4B660E0E" w:tentative="1">
      <w:start w:val="1"/>
      <w:numFmt w:val="bullet"/>
      <w:lvlText w:val=""/>
      <w:lvlJc w:val="left"/>
      <w:pPr>
        <w:ind w:left="2880" w:hanging="360"/>
      </w:pPr>
      <w:rPr>
        <w:rFonts w:ascii="Symbol" w:hAnsi="Symbol" w:hint="default"/>
      </w:rPr>
    </w:lvl>
    <w:lvl w:ilvl="4" w:tplc="81BEDFD8" w:tentative="1">
      <w:start w:val="1"/>
      <w:numFmt w:val="bullet"/>
      <w:lvlText w:val="o"/>
      <w:lvlJc w:val="left"/>
      <w:pPr>
        <w:ind w:left="3600" w:hanging="360"/>
      </w:pPr>
      <w:rPr>
        <w:rFonts w:ascii="Courier New" w:hAnsi="Courier New" w:cs="Courier New" w:hint="default"/>
      </w:rPr>
    </w:lvl>
    <w:lvl w:ilvl="5" w:tplc="F4E6BAF2" w:tentative="1">
      <w:start w:val="1"/>
      <w:numFmt w:val="bullet"/>
      <w:lvlText w:val=""/>
      <w:lvlJc w:val="left"/>
      <w:pPr>
        <w:ind w:left="4320" w:hanging="360"/>
      </w:pPr>
      <w:rPr>
        <w:rFonts w:ascii="Wingdings" w:hAnsi="Wingdings" w:hint="default"/>
      </w:rPr>
    </w:lvl>
    <w:lvl w:ilvl="6" w:tplc="6C42794E" w:tentative="1">
      <w:start w:val="1"/>
      <w:numFmt w:val="bullet"/>
      <w:lvlText w:val=""/>
      <w:lvlJc w:val="left"/>
      <w:pPr>
        <w:ind w:left="5040" w:hanging="360"/>
      </w:pPr>
      <w:rPr>
        <w:rFonts w:ascii="Symbol" w:hAnsi="Symbol" w:hint="default"/>
      </w:rPr>
    </w:lvl>
    <w:lvl w:ilvl="7" w:tplc="2AC40C46" w:tentative="1">
      <w:start w:val="1"/>
      <w:numFmt w:val="bullet"/>
      <w:lvlText w:val="o"/>
      <w:lvlJc w:val="left"/>
      <w:pPr>
        <w:ind w:left="5760" w:hanging="360"/>
      </w:pPr>
      <w:rPr>
        <w:rFonts w:ascii="Courier New" w:hAnsi="Courier New" w:cs="Courier New" w:hint="default"/>
      </w:rPr>
    </w:lvl>
    <w:lvl w:ilvl="8" w:tplc="1C2E568A" w:tentative="1">
      <w:start w:val="1"/>
      <w:numFmt w:val="bullet"/>
      <w:lvlText w:val=""/>
      <w:lvlJc w:val="left"/>
      <w:pPr>
        <w:ind w:left="6480" w:hanging="360"/>
      </w:pPr>
      <w:rPr>
        <w:rFonts w:ascii="Wingdings" w:hAnsi="Wingdings" w:hint="default"/>
      </w:rPr>
    </w:lvl>
  </w:abstractNum>
  <w:abstractNum w:abstractNumId="6" w15:restartNumberingAfterBreak="0">
    <w:nsid w:val="3F1245A4"/>
    <w:multiLevelType w:val="multilevel"/>
    <w:tmpl w:val="D0CCC7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A50E0F"/>
    <w:multiLevelType w:val="hybridMultilevel"/>
    <w:tmpl w:val="06E4D450"/>
    <w:lvl w:ilvl="0" w:tplc="D33E6C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696333">
    <w:abstractNumId w:val="5"/>
  </w:num>
  <w:num w:numId="2" w16cid:durableId="478301923">
    <w:abstractNumId w:val="4"/>
  </w:num>
  <w:num w:numId="3" w16cid:durableId="676734353">
    <w:abstractNumId w:val="6"/>
  </w:num>
  <w:num w:numId="4" w16cid:durableId="6175598">
    <w:abstractNumId w:val="0"/>
  </w:num>
  <w:num w:numId="5" w16cid:durableId="1229920842">
    <w:abstractNumId w:val="2"/>
  </w:num>
  <w:num w:numId="6" w16cid:durableId="191453866">
    <w:abstractNumId w:val="7"/>
  </w:num>
  <w:num w:numId="7" w16cid:durableId="803616268">
    <w:abstractNumId w:val="3"/>
  </w:num>
  <w:num w:numId="8" w16cid:durableId="160650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397"/>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82"/>
    <w:rsid w:val="0000551C"/>
    <w:rsid w:val="000058B1"/>
    <w:rsid w:val="00007E1D"/>
    <w:rsid w:val="00010673"/>
    <w:rsid w:val="00015A68"/>
    <w:rsid w:val="00026760"/>
    <w:rsid w:val="0003229C"/>
    <w:rsid w:val="00037336"/>
    <w:rsid w:val="00040B97"/>
    <w:rsid w:val="000412E1"/>
    <w:rsid w:val="0004191B"/>
    <w:rsid w:val="00047E25"/>
    <w:rsid w:val="00050632"/>
    <w:rsid w:val="00051AB4"/>
    <w:rsid w:val="0005225E"/>
    <w:rsid w:val="00052F14"/>
    <w:rsid w:val="0005323F"/>
    <w:rsid w:val="00054CA8"/>
    <w:rsid w:val="00056FF2"/>
    <w:rsid w:val="00066105"/>
    <w:rsid w:val="00067C1F"/>
    <w:rsid w:val="00072DD7"/>
    <w:rsid w:val="000734F8"/>
    <w:rsid w:val="00076F06"/>
    <w:rsid w:val="00081BAF"/>
    <w:rsid w:val="000828C6"/>
    <w:rsid w:val="0009440D"/>
    <w:rsid w:val="00097058"/>
    <w:rsid w:val="00097D5D"/>
    <w:rsid w:val="000A056E"/>
    <w:rsid w:val="000A36D8"/>
    <w:rsid w:val="000A39BB"/>
    <w:rsid w:val="000B24CD"/>
    <w:rsid w:val="000C2FB7"/>
    <w:rsid w:val="000D1FE4"/>
    <w:rsid w:val="000E3583"/>
    <w:rsid w:val="000E46C4"/>
    <w:rsid w:val="000F0290"/>
    <w:rsid w:val="000F2D96"/>
    <w:rsid w:val="00117136"/>
    <w:rsid w:val="001207A8"/>
    <w:rsid w:val="00121F46"/>
    <w:rsid w:val="00123DCB"/>
    <w:rsid w:val="00131D60"/>
    <w:rsid w:val="00141DC3"/>
    <w:rsid w:val="001476D0"/>
    <w:rsid w:val="0014798B"/>
    <w:rsid w:val="00154FE3"/>
    <w:rsid w:val="00166CE5"/>
    <w:rsid w:val="00171B76"/>
    <w:rsid w:val="001776C7"/>
    <w:rsid w:val="00177F66"/>
    <w:rsid w:val="001824CF"/>
    <w:rsid w:val="00184DAA"/>
    <w:rsid w:val="00196695"/>
    <w:rsid w:val="001A3680"/>
    <w:rsid w:val="001A55B2"/>
    <w:rsid w:val="001A5B78"/>
    <w:rsid w:val="001A73F1"/>
    <w:rsid w:val="001B2A64"/>
    <w:rsid w:val="001B3A4C"/>
    <w:rsid w:val="001C07ED"/>
    <w:rsid w:val="001C0F3F"/>
    <w:rsid w:val="001C1D7A"/>
    <w:rsid w:val="001D7D74"/>
    <w:rsid w:val="001E193C"/>
    <w:rsid w:val="001E54D3"/>
    <w:rsid w:val="001E5860"/>
    <w:rsid w:val="001F10CA"/>
    <w:rsid w:val="002145EE"/>
    <w:rsid w:val="002202F9"/>
    <w:rsid w:val="00226DDB"/>
    <w:rsid w:val="0023626A"/>
    <w:rsid w:val="00236C62"/>
    <w:rsid w:val="00261CA1"/>
    <w:rsid w:val="00261D20"/>
    <w:rsid w:val="00264F7A"/>
    <w:rsid w:val="00271E3D"/>
    <w:rsid w:val="00273F05"/>
    <w:rsid w:val="00277DE3"/>
    <w:rsid w:val="00283BB8"/>
    <w:rsid w:val="00285F67"/>
    <w:rsid w:val="00287F6A"/>
    <w:rsid w:val="00293C1E"/>
    <w:rsid w:val="00293DA4"/>
    <w:rsid w:val="0029408A"/>
    <w:rsid w:val="0029598B"/>
    <w:rsid w:val="002A0A34"/>
    <w:rsid w:val="002A43BF"/>
    <w:rsid w:val="002A4A01"/>
    <w:rsid w:val="002B476C"/>
    <w:rsid w:val="002C5859"/>
    <w:rsid w:val="002D4F1E"/>
    <w:rsid w:val="002E0DD9"/>
    <w:rsid w:val="002E3AB4"/>
    <w:rsid w:val="002F15BD"/>
    <w:rsid w:val="002F3EB8"/>
    <w:rsid w:val="002F50E6"/>
    <w:rsid w:val="003013C8"/>
    <w:rsid w:val="00305087"/>
    <w:rsid w:val="003053AF"/>
    <w:rsid w:val="00305C76"/>
    <w:rsid w:val="00312907"/>
    <w:rsid w:val="00314810"/>
    <w:rsid w:val="00323248"/>
    <w:rsid w:val="00327CD3"/>
    <w:rsid w:val="0033319B"/>
    <w:rsid w:val="00334487"/>
    <w:rsid w:val="00341F70"/>
    <w:rsid w:val="003422F1"/>
    <w:rsid w:val="003431ED"/>
    <w:rsid w:val="00343767"/>
    <w:rsid w:val="00347EA2"/>
    <w:rsid w:val="003503C0"/>
    <w:rsid w:val="0035083C"/>
    <w:rsid w:val="00350D09"/>
    <w:rsid w:val="00360842"/>
    <w:rsid w:val="003615B4"/>
    <w:rsid w:val="00383F63"/>
    <w:rsid w:val="00386397"/>
    <w:rsid w:val="003872BB"/>
    <w:rsid w:val="003A0853"/>
    <w:rsid w:val="003B18E0"/>
    <w:rsid w:val="003B1C7D"/>
    <w:rsid w:val="003B5226"/>
    <w:rsid w:val="003B77D7"/>
    <w:rsid w:val="003C6C46"/>
    <w:rsid w:val="003E7240"/>
    <w:rsid w:val="003F7445"/>
    <w:rsid w:val="00403A32"/>
    <w:rsid w:val="00406489"/>
    <w:rsid w:val="004109E2"/>
    <w:rsid w:val="00420AB7"/>
    <w:rsid w:val="00424BA4"/>
    <w:rsid w:val="00430972"/>
    <w:rsid w:val="004330FC"/>
    <w:rsid w:val="00437E2D"/>
    <w:rsid w:val="0045061C"/>
    <w:rsid w:val="0045403D"/>
    <w:rsid w:val="004547E7"/>
    <w:rsid w:val="00471322"/>
    <w:rsid w:val="00475A11"/>
    <w:rsid w:val="00477AFB"/>
    <w:rsid w:val="0048479B"/>
    <w:rsid w:val="00493E3B"/>
    <w:rsid w:val="004A507D"/>
    <w:rsid w:val="004A76D3"/>
    <w:rsid w:val="004B446C"/>
    <w:rsid w:val="004C31C3"/>
    <w:rsid w:val="004C513F"/>
    <w:rsid w:val="004C71EA"/>
    <w:rsid w:val="004D14AF"/>
    <w:rsid w:val="004E6EB5"/>
    <w:rsid w:val="004F36AA"/>
    <w:rsid w:val="004F60E9"/>
    <w:rsid w:val="005001D4"/>
    <w:rsid w:val="00500C98"/>
    <w:rsid w:val="00502D59"/>
    <w:rsid w:val="00503BD1"/>
    <w:rsid w:val="00506863"/>
    <w:rsid w:val="00512756"/>
    <w:rsid w:val="005132EF"/>
    <w:rsid w:val="005144EE"/>
    <w:rsid w:val="005229B0"/>
    <w:rsid w:val="005233C7"/>
    <w:rsid w:val="005259D1"/>
    <w:rsid w:val="005261E3"/>
    <w:rsid w:val="00530E3E"/>
    <w:rsid w:val="005457D2"/>
    <w:rsid w:val="0055096E"/>
    <w:rsid w:val="00551281"/>
    <w:rsid w:val="00553911"/>
    <w:rsid w:val="00556C3D"/>
    <w:rsid w:val="0056101E"/>
    <w:rsid w:val="00563B07"/>
    <w:rsid w:val="00566053"/>
    <w:rsid w:val="00575915"/>
    <w:rsid w:val="00584A50"/>
    <w:rsid w:val="00585095"/>
    <w:rsid w:val="00586725"/>
    <w:rsid w:val="00586B6A"/>
    <w:rsid w:val="00590C89"/>
    <w:rsid w:val="00597498"/>
    <w:rsid w:val="005C578F"/>
    <w:rsid w:val="005D137F"/>
    <w:rsid w:val="005D5ACF"/>
    <w:rsid w:val="005E10CE"/>
    <w:rsid w:val="005E3FAE"/>
    <w:rsid w:val="005E5809"/>
    <w:rsid w:val="005F69DA"/>
    <w:rsid w:val="005F7370"/>
    <w:rsid w:val="00600535"/>
    <w:rsid w:val="00601001"/>
    <w:rsid w:val="006073A4"/>
    <w:rsid w:val="006206B3"/>
    <w:rsid w:val="0062663A"/>
    <w:rsid w:val="00626C36"/>
    <w:rsid w:val="00630AB9"/>
    <w:rsid w:val="00637BC8"/>
    <w:rsid w:val="00637D86"/>
    <w:rsid w:val="00642C14"/>
    <w:rsid w:val="00651C5C"/>
    <w:rsid w:val="0065598B"/>
    <w:rsid w:val="006566EF"/>
    <w:rsid w:val="006624AA"/>
    <w:rsid w:val="00671FB5"/>
    <w:rsid w:val="00685D9E"/>
    <w:rsid w:val="006862C7"/>
    <w:rsid w:val="00687C49"/>
    <w:rsid w:val="00692CF5"/>
    <w:rsid w:val="00694542"/>
    <w:rsid w:val="00694582"/>
    <w:rsid w:val="006A0FB7"/>
    <w:rsid w:val="006A21B7"/>
    <w:rsid w:val="006A41FC"/>
    <w:rsid w:val="006A7FA5"/>
    <w:rsid w:val="006B0D5B"/>
    <w:rsid w:val="006B11C2"/>
    <w:rsid w:val="006B1218"/>
    <w:rsid w:val="006B4887"/>
    <w:rsid w:val="006C23E2"/>
    <w:rsid w:val="006C2CE6"/>
    <w:rsid w:val="006D0154"/>
    <w:rsid w:val="006E234E"/>
    <w:rsid w:val="006E26BC"/>
    <w:rsid w:val="006E34CA"/>
    <w:rsid w:val="006E7D65"/>
    <w:rsid w:val="006F1307"/>
    <w:rsid w:val="006F14C4"/>
    <w:rsid w:val="00705B14"/>
    <w:rsid w:val="00705CCA"/>
    <w:rsid w:val="00717329"/>
    <w:rsid w:val="00723A96"/>
    <w:rsid w:val="007274FC"/>
    <w:rsid w:val="007327F4"/>
    <w:rsid w:val="00734F4A"/>
    <w:rsid w:val="007360A1"/>
    <w:rsid w:val="007371B5"/>
    <w:rsid w:val="007446B0"/>
    <w:rsid w:val="00755D04"/>
    <w:rsid w:val="00762C7C"/>
    <w:rsid w:val="00763B6E"/>
    <w:rsid w:val="0077230E"/>
    <w:rsid w:val="007737D2"/>
    <w:rsid w:val="0077561D"/>
    <w:rsid w:val="007768F3"/>
    <w:rsid w:val="0078063B"/>
    <w:rsid w:val="007807D1"/>
    <w:rsid w:val="00781B6B"/>
    <w:rsid w:val="00794C45"/>
    <w:rsid w:val="007A5154"/>
    <w:rsid w:val="007B63CC"/>
    <w:rsid w:val="007C1D2D"/>
    <w:rsid w:val="007C543C"/>
    <w:rsid w:val="007D28CA"/>
    <w:rsid w:val="007D531B"/>
    <w:rsid w:val="007D5F9C"/>
    <w:rsid w:val="007E23A2"/>
    <w:rsid w:val="007E79E0"/>
    <w:rsid w:val="007F5E9A"/>
    <w:rsid w:val="00812DC8"/>
    <w:rsid w:val="00815D92"/>
    <w:rsid w:val="00823731"/>
    <w:rsid w:val="00825DC0"/>
    <w:rsid w:val="0082769B"/>
    <w:rsid w:val="008344EA"/>
    <w:rsid w:val="0083668A"/>
    <w:rsid w:val="00836A0B"/>
    <w:rsid w:val="0084359B"/>
    <w:rsid w:val="00852647"/>
    <w:rsid w:val="00854A51"/>
    <w:rsid w:val="0086083B"/>
    <w:rsid w:val="00871344"/>
    <w:rsid w:val="00890453"/>
    <w:rsid w:val="008A21F3"/>
    <w:rsid w:val="008B2DEF"/>
    <w:rsid w:val="008B2E60"/>
    <w:rsid w:val="008C1F5F"/>
    <w:rsid w:val="008C45D9"/>
    <w:rsid w:val="008D0D38"/>
    <w:rsid w:val="008D1A30"/>
    <w:rsid w:val="008E0250"/>
    <w:rsid w:val="008E3E69"/>
    <w:rsid w:val="008E6709"/>
    <w:rsid w:val="008F2033"/>
    <w:rsid w:val="009023EC"/>
    <w:rsid w:val="00902A2F"/>
    <w:rsid w:val="009108BA"/>
    <w:rsid w:val="009134DC"/>
    <w:rsid w:val="00914982"/>
    <w:rsid w:val="0091666D"/>
    <w:rsid w:val="00917A1C"/>
    <w:rsid w:val="00921B4D"/>
    <w:rsid w:val="00921C75"/>
    <w:rsid w:val="0092302D"/>
    <w:rsid w:val="009253B8"/>
    <w:rsid w:val="009330C1"/>
    <w:rsid w:val="00936163"/>
    <w:rsid w:val="00936CD3"/>
    <w:rsid w:val="00945287"/>
    <w:rsid w:val="0094588A"/>
    <w:rsid w:val="00952420"/>
    <w:rsid w:val="00957B55"/>
    <w:rsid w:val="00960B84"/>
    <w:rsid w:val="00964458"/>
    <w:rsid w:val="0096583C"/>
    <w:rsid w:val="00966030"/>
    <w:rsid w:val="009676F5"/>
    <w:rsid w:val="00973712"/>
    <w:rsid w:val="00981013"/>
    <w:rsid w:val="0098501F"/>
    <w:rsid w:val="00986749"/>
    <w:rsid w:val="00991820"/>
    <w:rsid w:val="00996946"/>
    <w:rsid w:val="009971DA"/>
    <w:rsid w:val="009973C6"/>
    <w:rsid w:val="009A6497"/>
    <w:rsid w:val="009A7D5F"/>
    <w:rsid w:val="009C038D"/>
    <w:rsid w:val="009C0D05"/>
    <w:rsid w:val="009C3CF8"/>
    <w:rsid w:val="009C4369"/>
    <w:rsid w:val="009C6FF9"/>
    <w:rsid w:val="009C73CE"/>
    <w:rsid w:val="009D6F88"/>
    <w:rsid w:val="009D78FE"/>
    <w:rsid w:val="009E57DF"/>
    <w:rsid w:val="009F5175"/>
    <w:rsid w:val="009F79EB"/>
    <w:rsid w:val="00A03753"/>
    <w:rsid w:val="00A05FCB"/>
    <w:rsid w:val="00A06429"/>
    <w:rsid w:val="00A13092"/>
    <w:rsid w:val="00A17B3D"/>
    <w:rsid w:val="00A347E4"/>
    <w:rsid w:val="00A3570B"/>
    <w:rsid w:val="00A47D26"/>
    <w:rsid w:val="00A5124D"/>
    <w:rsid w:val="00A53A3B"/>
    <w:rsid w:val="00A57DBF"/>
    <w:rsid w:val="00A647D4"/>
    <w:rsid w:val="00A72E9E"/>
    <w:rsid w:val="00A731D8"/>
    <w:rsid w:val="00A73BCD"/>
    <w:rsid w:val="00A76BBC"/>
    <w:rsid w:val="00A8246A"/>
    <w:rsid w:val="00A86E05"/>
    <w:rsid w:val="00A90220"/>
    <w:rsid w:val="00A92538"/>
    <w:rsid w:val="00AA4F36"/>
    <w:rsid w:val="00AB7FD8"/>
    <w:rsid w:val="00AC3B19"/>
    <w:rsid w:val="00AC493A"/>
    <w:rsid w:val="00AD2276"/>
    <w:rsid w:val="00AF03D9"/>
    <w:rsid w:val="00B107A9"/>
    <w:rsid w:val="00B134CD"/>
    <w:rsid w:val="00B23736"/>
    <w:rsid w:val="00B24C9E"/>
    <w:rsid w:val="00B264DE"/>
    <w:rsid w:val="00B26BC1"/>
    <w:rsid w:val="00B271F6"/>
    <w:rsid w:val="00B34643"/>
    <w:rsid w:val="00B36C9E"/>
    <w:rsid w:val="00B40561"/>
    <w:rsid w:val="00B41828"/>
    <w:rsid w:val="00B45712"/>
    <w:rsid w:val="00B50831"/>
    <w:rsid w:val="00B64D9A"/>
    <w:rsid w:val="00B6650E"/>
    <w:rsid w:val="00B81D53"/>
    <w:rsid w:val="00B8259C"/>
    <w:rsid w:val="00B8716B"/>
    <w:rsid w:val="00B900D4"/>
    <w:rsid w:val="00B969EF"/>
    <w:rsid w:val="00BA1773"/>
    <w:rsid w:val="00BA2123"/>
    <w:rsid w:val="00BA44CE"/>
    <w:rsid w:val="00BA50EA"/>
    <w:rsid w:val="00BA5C8F"/>
    <w:rsid w:val="00BA6F69"/>
    <w:rsid w:val="00BB2E0B"/>
    <w:rsid w:val="00BB6BAE"/>
    <w:rsid w:val="00BC6482"/>
    <w:rsid w:val="00BD1BB9"/>
    <w:rsid w:val="00BD5C12"/>
    <w:rsid w:val="00BE293F"/>
    <w:rsid w:val="00BF228F"/>
    <w:rsid w:val="00BF336B"/>
    <w:rsid w:val="00BF4DD5"/>
    <w:rsid w:val="00C03609"/>
    <w:rsid w:val="00C04C56"/>
    <w:rsid w:val="00C25AC6"/>
    <w:rsid w:val="00C27D8E"/>
    <w:rsid w:val="00C31029"/>
    <w:rsid w:val="00C34173"/>
    <w:rsid w:val="00C35A50"/>
    <w:rsid w:val="00C36883"/>
    <w:rsid w:val="00C45AC6"/>
    <w:rsid w:val="00C47F5C"/>
    <w:rsid w:val="00C509B4"/>
    <w:rsid w:val="00C520C1"/>
    <w:rsid w:val="00C54B53"/>
    <w:rsid w:val="00C61B0F"/>
    <w:rsid w:val="00C660D9"/>
    <w:rsid w:val="00C719E8"/>
    <w:rsid w:val="00C73D61"/>
    <w:rsid w:val="00C76A69"/>
    <w:rsid w:val="00C911EB"/>
    <w:rsid w:val="00CA2F21"/>
    <w:rsid w:val="00CB2E0E"/>
    <w:rsid w:val="00CC5249"/>
    <w:rsid w:val="00CC58C4"/>
    <w:rsid w:val="00CC7670"/>
    <w:rsid w:val="00CE0259"/>
    <w:rsid w:val="00CF1CC9"/>
    <w:rsid w:val="00D033EB"/>
    <w:rsid w:val="00D20631"/>
    <w:rsid w:val="00D21679"/>
    <w:rsid w:val="00D3147F"/>
    <w:rsid w:val="00D344ED"/>
    <w:rsid w:val="00D35AC9"/>
    <w:rsid w:val="00D37B8F"/>
    <w:rsid w:val="00D4016D"/>
    <w:rsid w:val="00D47E85"/>
    <w:rsid w:val="00D514E0"/>
    <w:rsid w:val="00D56731"/>
    <w:rsid w:val="00D56D08"/>
    <w:rsid w:val="00D6330D"/>
    <w:rsid w:val="00D64B70"/>
    <w:rsid w:val="00D64CAD"/>
    <w:rsid w:val="00D65941"/>
    <w:rsid w:val="00D65CAF"/>
    <w:rsid w:val="00D70524"/>
    <w:rsid w:val="00D725AB"/>
    <w:rsid w:val="00D7260B"/>
    <w:rsid w:val="00D8343B"/>
    <w:rsid w:val="00D83D40"/>
    <w:rsid w:val="00D86B4E"/>
    <w:rsid w:val="00D90103"/>
    <w:rsid w:val="00D92B37"/>
    <w:rsid w:val="00D95BF1"/>
    <w:rsid w:val="00D97D13"/>
    <w:rsid w:val="00DB4AE6"/>
    <w:rsid w:val="00DB64AB"/>
    <w:rsid w:val="00DC1B4F"/>
    <w:rsid w:val="00DC73C9"/>
    <w:rsid w:val="00DD238E"/>
    <w:rsid w:val="00DD2482"/>
    <w:rsid w:val="00DD361E"/>
    <w:rsid w:val="00DD5FAC"/>
    <w:rsid w:val="00DD6442"/>
    <w:rsid w:val="00DF1A72"/>
    <w:rsid w:val="00DF67D6"/>
    <w:rsid w:val="00E04CB7"/>
    <w:rsid w:val="00E14B71"/>
    <w:rsid w:val="00E25891"/>
    <w:rsid w:val="00E26625"/>
    <w:rsid w:val="00E3007F"/>
    <w:rsid w:val="00E416BD"/>
    <w:rsid w:val="00E438A6"/>
    <w:rsid w:val="00E4688F"/>
    <w:rsid w:val="00E47695"/>
    <w:rsid w:val="00E53CD9"/>
    <w:rsid w:val="00E54430"/>
    <w:rsid w:val="00E55C4B"/>
    <w:rsid w:val="00E55F64"/>
    <w:rsid w:val="00E565E0"/>
    <w:rsid w:val="00E62BA8"/>
    <w:rsid w:val="00E638EC"/>
    <w:rsid w:val="00E63E18"/>
    <w:rsid w:val="00E76910"/>
    <w:rsid w:val="00E77D65"/>
    <w:rsid w:val="00E816AD"/>
    <w:rsid w:val="00E851C8"/>
    <w:rsid w:val="00E86AB8"/>
    <w:rsid w:val="00E91B5B"/>
    <w:rsid w:val="00E93C4A"/>
    <w:rsid w:val="00E94B6B"/>
    <w:rsid w:val="00E958FC"/>
    <w:rsid w:val="00E96D1F"/>
    <w:rsid w:val="00EA15EF"/>
    <w:rsid w:val="00EB4958"/>
    <w:rsid w:val="00EB7098"/>
    <w:rsid w:val="00ED0313"/>
    <w:rsid w:val="00ED4EA7"/>
    <w:rsid w:val="00ED56B3"/>
    <w:rsid w:val="00ED65AA"/>
    <w:rsid w:val="00EE00B3"/>
    <w:rsid w:val="00EE6014"/>
    <w:rsid w:val="00EE7CB2"/>
    <w:rsid w:val="00EF1720"/>
    <w:rsid w:val="00EF6AAE"/>
    <w:rsid w:val="00F00B46"/>
    <w:rsid w:val="00F01AA3"/>
    <w:rsid w:val="00F07448"/>
    <w:rsid w:val="00F165D2"/>
    <w:rsid w:val="00F16C02"/>
    <w:rsid w:val="00F17407"/>
    <w:rsid w:val="00F263FD"/>
    <w:rsid w:val="00F3624A"/>
    <w:rsid w:val="00F41EB1"/>
    <w:rsid w:val="00F5000C"/>
    <w:rsid w:val="00F604CA"/>
    <w:rsid w:val="00F658F2"/>
    <w:rsid w:val="00F7141C"/>
    <w:rsid w:val="00FA21F6"/>
    <w:rsid w:val="00FA2AD9"/>
    <w:rsid w:val="00FB22B3"/>
    <w:rsid w:val="00FB315F"/>
    <w:rsid w:val="00FC4176"/>
    <w:rsid w:val="00FC682C"/>
    <w:rsid w:val="00FD0E08"/>
    <w:rsid w:val="00FE6ADA"/>
    <w:rsid w:val="00FE7545"/>
    <w:rsid w:val="00FF0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EB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61"/>
  </w:style>
  <w:style w:type="paragraph" w:styleId="Heading1">
    <w:name w:val="heading 1"/>
    <w:basedOn w:val="Normal"/>
    <w:next w:val="Normal"/>
    <w:link w:val="Heading1Char"/>
    <w:uiPriority w:val="9"/>
    <w:qFormat/>
    <w:rsid w:val="004A50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5000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982"/>
    <w:pPr>
      <w:ind w:left="720"/>
      <w:contextualSpacing/>
    </w:pPr>
  </w:style>
  <w:style w:type="character" w:styleId="Hyperlink">
    <w:name w:val="Hyperlink"/>
    <w:basedOn w:val="DefaultParagraphFont"/>
    <w:uiPriority w:val="99"/>
    <w:unhideWhenUsed/>
    <w:rsid w:val="005E10CE"/>
    <w:rPr>
      <w:color w:val="0000FF"/>
      <w:u w:val="single"/>
    </w:rPr>
  </w:style>
  <w:style w:type="paragraph" w:styleId="NormalWeb">
    <w:name w:val="Normal (Web)"/>
    <w:basedOn w:val="Normal"/>
    <w:uiPriority w:val="99"/>
    <w:unhideWhenUsed/>
    <w:rsid w:val="005E10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597498"/>
    <w:rPr>
      <w:color w:val="954F72" w:themeColor="followedHyperlink"/>
      <w:u w:val="single"/>
    </w:rPr>
  </w:style>
  <w:style w:type="character" w:styleId="CommentReference">
    <w:name w:val="annotation reference"/>
    <w:basedOn w:val="DefaultParagraphFont"/>
    <w:uiPriority w:val="99"/>
    <w:semiHidden/>
    <w:unhideWhenUsed/>
    <w:rsid w:val="004C31C3"/>
    <w:rPr>
      <w:sz w:val="16"/>
      <w:szCs w:val="16"/>
    </w:rPr>
  </w:style>
  <w:style w:type="paragraph" w:styleId="CommentText">
    <w:name w:val="annotation text"/>
    <w:basedOn w:val="Normal"/>
    <w:link w:val="CommentTextChar"/>
    <w:uiPriority w:val="99"/>
    <w:semiHidden/>
    <w:unhideWhenUsed/>
    <w:rsid w:val="004C31C3"/>
    <w:pPr>
      <w:spacing w:line="240" w:lineRule="auto"/>
    </w:pPr>
    <w:rPr>
      <w:sz w:val="20"/>
      <w:szCs w:val="20"/>
    </w:rPr>
  </w:style>
  <w:style w:type="character" w:customStyle="1" w:styleId="CommentTextChar">
    <w:name w:val="Comment Text Char"/>
    <w:basedOn w:val="DefaultParagraphFont"/>
    <w:link w:val="CommentText"/>
    <w:uiPriority w:val="99"/>
    <w:semiHidden/>
    <w:rsid w:val="004C31C3"/>
    <w:rPr>
      <w:sz w:val="20"/>
      <w:szCs w:val="20"/>
    </w:rPr>
  </w:style>
  <w:style w:type="paragraph" w:styleId="CommentSubject">
    <w:name w:val="annotation subject"/>
    <w:basedOn w:val="CommentText"/>
    <w:next w:val="CommentText"/>
    <w:link w:val="CommentSubjectChar"/>
    <w:uiPriority w:val="99"/>
    <w:semiHidden/>
    <w:unhideWhenUsed/>
    <w:rsid w:val="004C31C3"/>
    <w:rPr>
      <w:b/>
      <w:bCs/>
    </w:rPr>
  </w:style>
  <w:style w:type="character" w:customStyle="1" w:styleId="CommentSubjectChar">
    <w:name w:val="Comment Subject Char"/>
    <w:basedOn w:val="CommentTextChar"/>
    <w:link w:val="CommentSubject"/>
    <w:uiPriority w:val="99"/>
    <w:semiHidden/>
    <w:rsid w:val="004C31C3"/>
    <w:rPr>
      <w:b/>
      <w:bCs/>
      <w:sz w:val="20"/>
      <w:szCs w:val="20"/>
    </w:rPr>
  </w:style>
  <w:style w:type="paragraph" w:styleId="BalloonText">
    <w:name w:val="Balloon Text"/>
    <w:basedOn w:val="Normal"/>
    <w:link w:val="BalloonTextChar"/>
    <w:uiPriority w:val="99"/>
    <w:semiHidden/>
    <w:unhideWhenUsed/>
    <w:rsid w:val="004C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C3"/>
    <w:rPr>
      <w:rFonts w:ascii="Segoe UI" w:hAnsi="Segoe UI" w:cs="Segoe UI"/>
      <w:sz w:val="18"/>
      <w:szCs w:val="18"/>
    </w:rPr>
  </w:style>
  <w:style w:type="character" w:customStyle="1" w:styleId="markedcontent">
    <w:name w:val="markedcontent"/>
    <w:basedOn w:val="DefaultParagraphFont"/>
    <w:rsid w:val="004C31C3"/>
  </w:style>
  <w:style w:type="paragraph" w:styleId="z-TopofForm">
    <w:name w:val="HTML Top of Form"/>
    <w:basedOn w:val="Normal"/>
    <w:next w:val="Normal"/>
    <w:link w:val="z-TopofFormChar"/>
    <w:hidden/>
    <w:uiPriority w:val="99"/>
    <w:semiHidden/>
    <w:unhideWhenUsed/>
    <w:rsid w:val="004C31C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C31C3"/>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4C31C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4C31C3"/>
    <w:rPr>
      <w:rFonts w:ascii="Arial" w:eastAsia="Times New Roman" w:hAnsi="Arial" w:cs="Arial"/>
      <w:vanish/>
      <w:sz w:val="16"/>
      <w:szCs w:val="16"/>
      <w:lang w:val="en-GB" w:eastAsia="en-GB"/>
    </w:rPr>
  </w:style>
  <w:style w:type="character" w:customStyle="1" w:styleId="Heading3Char">
    <w:name w:val="Heading 3 Char"/>
    <w:basedOn w:val="DefaultParagraphFont"/>
    <w:link w:val="Heading3"/>
    <w:uiPriority w:val="9"/>
    <w:rsid w:val="00F5000C"/>
    <w:rPr>
      <w:rFonts w:ascii="Times New Roman" w:eastAsia="Times New Roman" w:hAnsi="Times New Roman" w:cs="Times New Roman"/>
      <w:b/>
      <w:bCs/>
      <w:sz w:val="27"/>
      <w:szCs w:val="27"/>
      <w:lang w:val="en-GB" w:eastAsia="en-GB"/>
    </w:rPr>
  </w:style>
  <w:style w:type="table" w:styleId="TableGrid">
    <w:name w:val="Table Grid"/>
    <w:basedOn w:val="TableNormal"/>
    <w:uiPriority w:val="39"/>
    <w:rsid w:val="0097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uiPriority w:val="99"/>
    <w:rsid w:val="00117136"/>
    <w:pPr>
      <w:widowControl w:val="0"/>
      <w:autoSpaceDE w:val="0"/>
      <w:autoSpaceDN w:val="0"/>
      <w:adjustRightInd w:val="0"/>
      <w:spacing w:after="12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4A507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A507D"/>
  </w:style>
  <w:style w:type="paragraph" w:styleId="Header">
    <w:name w:val="header"/>
    <w:basedOn w:val="Normal"/>
    <w:link w:val="HeaderChar"/>
    <w:uiPriority w:val="99"/>
    <w:unhideWhenUsed/>
    <w:rsid w:val="00A82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6A"/>
  </w:style>
  <w:style w:type="paragraph" w:styleId="Footer">
    <w:name w:val="footer"/>
    <w:basedOn w:val="Normal"/>
    <w:link w:val="FooterChar"/>
    <w:uiPriority w:val="99"/>
    <w:unhideWhenUsed/>
    <w:rsid w:val="00A82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6A"/>
  </w:style>
  <w:style w:type="character" w:styleId="Emphasis">
    <w:name w:val="Emphasis"/>
    <w:basedOn w:val="DefaultParagraphFont"/>
    <w:uiPriority w:val="20"/>
    <w:qFormat/>
    <w:rsid w:val="003615B4"/>
    <w:rPr>
      <w:i/>
      <w:iCs/>
    </w:rPr>
  </w:style>
  <w:style w:type="paragraph" w:styleId="FootnoteText">
    <w:name w:val="footnote text"/>
    <w:basedOn w:val="Normal"/>
    <w:link w:val="FootnoteTextChar"/>
    <w:uiPriority w:val="99"/>
    <w:semiHidden/>
    <w:unhideWhenUsed/>
    <w:rsid w:val="008E3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E69"/>
    <w:rPr>
      <w:sz w:val="20"/>
      <w:szCs w:val="20"/>
    </w:rPr>
  </w:style>
  <w:style w:type="character" w:styleId="FootnoteReference">
    <w:name w:val="footnote reference"/>
    <w:basedOn w:val="DefaultParagraphFont"/>
    <w:uiPriority w:val="99"/>
    <w:semiHidden/>
    <w:unhideWhenUsed/>
    <w:rsid w:val="008E3E69"/>
    <w:rPr>
      <w:vertAlign w:val="superscript"/>
    </w:rPr>
  </w:style>
  <w:style w:type="character" w:styleId="UnresolvedMention">
    <w:name w:val="Unresolved Mention"/>
    <w:basedOn w:val="DefaultParagraphFont"/>
    <w:uiPriority w:val="99"/>
    <w:semiHidden/>
    <w:unhideWhenUsed/>
    <w:rsid w:val="00600535"/>
    <w:rPr>
      <w:color w:val="605E5C"/>
      <w:shd w:val="clear" w:color="auto" w:fill="E1DFDD"/>
    </w:rPr>
  </w:style>
  <w:style w:type="character" w:customStyle="1" w:styleId="hwtze">
    <w:name w:val="hwtze"/>
    <w:basedOn w:val="DefaultParagraphFont"/>
    <w:rsid w:val="00327CD3"/>
  </w:style>
  <w:style w:type="character" w:customStyle="1" w:styleId="rynqvb">
    <w:name w:val="rynqvb"/>
    <w:basedOn w:val="DefaultParagraphFont"/>
    <w:rsid w:val="00327CD3"/>
  </w:style>
  <w:style w:type="character" w:customStyle="1" w:styleId="gi">
    <w:name w:val="gi"/>
    <w:basedOn w:val="DefaultParagraphFont"/>
    <w:rsid w:val="0032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50580">
      <w:bodyDiv w:val="1"/>
      <w:marLeft w:val="0"/>
      <w:marRight w:val="0"/>
      <w:marTop w:val="0"/>
      <w:marBottom w:val="0"/>
      <w:divBdr>
        <w:top w:val="none" w:sz="0" w:space="0" w:color="auto"/>
        <w:left w:val="none" w:sz="0" w:space="0" w:color="auto"/>
        <w:bottom w:val="none" w:sz="0" w:space="0" w:color="auto"/>
        <w:right w:val="none" w:sz="0" w:space="0" w:color="auto"/>
      </w:divBdr>
      <w:divsChild>
        <w:div w:id="1362585454">
          <w:marLeft w:val="0"/>
          <w:marRight w:val="0"/>
          <w:marTop w:val="0"/>
          <w:marBottom w:val="0"/>
          <w:divBdr>
            <w:top w:val="none" w:sz="0" w:space="0" w:color="auto"/>
            <w:left w:val="none" w:sz="0" w:space="0" w:color="auto"/>
            <w:bottom w:val="none" w:sz="0" w:space="0" w:color="auto"/>
            <w:right w:val="none" w:sz="0" w:space="0" w:color="auto"/>
          </w:divBdr>
        </w:div>
      </w:divsChild>
    </w:div>
    <w:div w:id="11139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552/0247.37.12.2131" TargetMode="External"/><Relationship Id="rId13" Type="http://schemas.openxmlformats.org/officeDocument/2006/relationships/hyperlink" Target="https://doi.org/10.5539/hes.v11n3p78" TargetMode="External"/><Relationship Id="rId18" Type="http://schemas.openxmlformats.org/officeDocument/2006/relationships/hyperlink" Target="https://doi.org/10.1080/02188791.2020.1766417" TargetMode="External"/><Relationship Id="rId26" Type="http://schemas.openxmlformats.org/officeDocument/2006/relationships/hyperlink" Target="https://doi.org/10.1021/acs.jchemed.0c00542" TargetMode="External"/><Relationship Id="rId3" Type="http://schemas.openxmlformats.org/officeDocument/2006/relationships/styles" Target="styles.xml"/><Relationship Id="rId21" Type="http://schemas.openxmlformats.org/officeDocument/2006/relationships/hyperlink" Target="https://doi.org/1477971420947738" TargetMode="External"/><Relationship Id="rId7" Type="http://schemas.openxmlformats.org/officeDocument/2006/relationships/endnotes" Target="endnotes.xml"/><Relationship Id="rId12" Type="http://schemas.openxmlformats.org/officeDocument/2006/relationships/hyperlink" Target="https://doi.org/10.5539/cis.v14n3p49" TargetMode="External"/><Relationship Id="rId17" Type="http://schemas.openxmlformats.org/officeDocument/2006/relationships/hyperlink" Target="http://dx.doi.org/10.17275/per.16.06.3.2" TargetMode="External"/><Relationship Id="rId25" Type="http://schemas.openxmlformats.org/officeDocument/2006/relationships/hyperlink" Target="https://doi.org/10.1016/j.acap.2020.11.009" TargetMode="External"/><Relationship Id="rId2" Type="http://schemas.openxmlformats.org/officeDocument/2006/relationships/numbering" Target="numbering.xml"/><Relationship Id="rId16" Type="http://schemas.openxmlformats.org/officeDocument/2006/relationships/hyperlink" Target="https://vtechworks.lib.vt.edu/bitstream/handle/10919/104648/facdev-article.pdf?sequence=1" TargetMode="External"/><Relationship Id="rId20" Type="http://schemas.openxmlformats.org/officeDocument/2006/relationships/hyperlink" Target="https://doi.org/10.1016/j.ijedro.2020.100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9173/irrodl.v14i5.1631" TargetMode="External"/><Relationship Id="rId24" Type="http://schemas.openxmlformats.org/officeDocument/2006/relationships/hyperlink" Target="https://doi.org/10.2196/25213" TargetMode="External"/><Relationship Id="rId5" Type="http://schemas.openxmlformats.org/officeDocument/2006/relationships/webSettings" Target="webSettings.xml"/><Relationship Id="rId15" Type="http://schemas.openxmlformats.org/officeDocument/2006/relationships/hyperlink" Target="https://www.emerald.com/insight/2414-6994.htm" TargetMode="External"/><Relationship Id="rId23" Type="http://schemas.openxmlformats.org/officeDocument/2006/relationships/hyperlink" Target="https://www.pcbs.gov.ps/site/881/default.aspx"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30935/ejimed/1100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02/hbe2.191" TargetMode="External"/><Relationship Id="rId22" Type="http://schemas.openxmlformats.org/officeDocument/2006/relationships/hyperlink" Target="https://doi.org/10.1007/s11125-020-09521-x" TargetMode="External"/><Relationship Id="rId27" Type="http://schemas.openxmlformats.org/officeDocument/2006/relationships/hyperlink" Target="https://en.unesco.org/covid19/education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Raj20</b:Tag>
    <b:SourceType>JournalArticle</b:SourceType>
    <b:Guid>{46FE2624-4F5E-4B26-BAF1-FD6696A7FD28}</b:Guid>
    <b:Title>Challenges of Teaching Organic Chemistry during COVID-19Pandemic at a Primarily Undergraduate Institution</b:Title>
    <b:Year>2020</b:Year>
    <b:Author>
      <b:Author>
        <b:NameList>
          <b:Person>
            <b:Last>Sunasee</b:Last>
            <b:First>Rajesh</b:First>
          </b:Person>
        </b:NameList>
      </b:Author>
    </b:Author>
    <b:JournalName>Journal of Chemical Education</b:JournalName>
    <b:Pages>97, 3176-3181</b:Pages>
    <b:RefOrder>4</b:RefOrder>
  </b:Source>
  <b:Source>
    <b:Tag>Eth20</b:Tag>
    <b:SourceType>JournalArticle</b:SourceType>
    <b:Guid>{330A91AE-62C2-4333-83A5-6F7804EEE666}</b:Guid>
    <b:Author>
      <b:Author>
        <b:NameList>
          <b:Person>
            <b:Last>Perets</b:Last>
            <b:First>Ethan</b:First>
            <b:Middle>A.</b:Middle>
          </b:Person>
          <b:Person>
            <b:Last>Chabeda</b:Last>
            <b:First>Daniel</b:First>
          </b:Person>
          <b:Person>
            <b:Last>Gong</b:Last>
            <b:First>Angela</b:First>
            <b:Middle>Z.</b:Middle>
          </b:Person>
          <b:Person>
            <b:Last>Huang</b:Last>
            <b:First>Xin</b:First>
          </b:Person>
          <b:Person>
            <b:Last>Fung</b:Last>
            <b:First>Tat</b:First>
            <b:Middle>Sang</b:Middle>
          </b:Person>
          <b:Person>
            <b:Last>Ng</b:Last>
            <b:First>Ka</b:First>
            <b:Middle>Yi</b:Middle>
          </b:Person>
          <b:Person>
            <b:Last>Bathgate</b:Last>
            <b:First>Meghan</b:First>
          </b:Person>
          <b:Person>
            <b:Last>Yan</b:Last>
            <b:First>Elsa</b:First>
            <b:Middle>C. Y.</b:Middle>
          </b:Person>
        </b:NameList>
      </b:Author>
    </b:Author>
    <b:Title>Impact of the Emergency Transition to Remote Teaching on StudentEngagement in a Non-STEM Undergraduate Chemistry Course in theTime of COVID-19</b:Title>
    <b:JournalName>Journal of Chemical Education</b:JournalName>
    <b:Year>2020</b:Year>
    <b:Pages>97, 2439-2447</b:Pages>
    <b:RefOrder>8</b:RefOrder>
  </b:Source>
  <b:Source>
    <b:Tag>Wan20</b:Tag>
    <b:SourceType>JournalArticle</b:SourceType>
    <b:Guid>{EF8D06A9-5800-4A9E-A954-64776548B4DD}</b:Guid>
    <b:Author>
      <b:Author>
        <b:NameList>
          <b:Person>
            <b:Last>Wan Hassan</b:Last>
            <b:First>W.A.S.</b:First>
          </b:Person>
          <b:Person>
            <b:Last>Ariffin</b:Last>
            <b:First>A</b:First>
          </b:Person>
          <b:Person>
            <b:Last>Ahmad</b:Last>
            <b:First>F.</b:First>
          </b:Person>
          <b:Person>
            <b:Last>Hamzah</b:Last>
            <b:First>N.</b:First>
          </b:Person>
          <b:Person>
            <b:Last>Rubani</b:Last>
            <b:First>S.N.K.</b:First>
          </b:Person>
          <b:Person>
            <b:Last>Zakaria</b:Last>
            <b:First>N.</b:First>
          </b:Person>
        </b:NameList>
      </b:Author>
    </b:Author>
    <b:Title>STUDENTS' PERCEPTIONS OF USING ZOOM MEET WEBINAR DURING COVID-19 PANDEMIC IN TECHNICAL AND VOCATIONAL EDUCATION</b:Title>
    <b:JournalName>Journal if Critical Reviews</b:JournalName>
    <b:Year>2020</b:Year>
    <b:Pages>VOL 7, ISSUE 19, 5853-5858</b:Pages>
    <b:RefOrder>5</b:RefOrder>
  </b:Source>
  <b:Source>
    <b:Tag>UNE20</b:Tag>
    <b:SourceType>InternetSite</b:SourceType>
    <b:Guid>{DA6C4478-25F0-43DB-AE7E-790D8EC9765B}</b:Guid>
    <b:Title>“1.37 Billion students now home as COVID-19 school closures expand, ministers scale up multimedia approaches to ensure learning continuity </b:Title>
    <b:Year>2020</b:Year>
    <b:Author>
      <b:Author>
        <b:Corporate>UNESCO</b:Corporate>
      </b:Author>
    </b:Author>
    <b:InternetSiteTitle>UNESCO Institute</b:InternetSiteTitle>
    <b:URL> https://iite.unesco.org/news/1-37-billion-students-now-home-as-covid-19-school-closures-expand/</b:URL>
    <b:RefOrder>3</b:RefOrder>
  </b:Source>
  <b:Source>
    <b:Tag>Nur20</b:Tag>
    <b:SourceType>JournalArticle</b:SourceType>
    <b:Guid>{F7093B4B-E8D9-4C3C-B2D0-4CC08FD1FCD1}</b:Guid>
    <b:Author>
      <b:Author>
        <b:NameList>
          <b:Person>
            <b:Last>Kholifah</b:Last>
            <b:First>Nur</b:First>
          </b:Person>
          <b:Person>
            <b:Last>Sudira</b:Last>
            <b:First>Putu</b:First>
          </b:Person>
          <b:Person>
            <b:Last>Rachmadtullah</b:Last>
            <b:First>Reza</b:First>
          </b:Person>
          <b:Person>
            <b:Last>Nurtanto</b:Last>
            <b:First>Muhammad</b:First>
          </b:Person>
          <b:Person>
            <b:Last>Suyitno</b:Last>
            <b:First>Suyitno</b:First>
          </b:Person>
        </b:NameList>
      </b:Author>
    </b:Author>
    <b:Title>The Effectiveness of Using Blended Learning Models Against Vocational Education Student Learning Motivation</b:Title>
    <b:JournalName>International Journal of Advanced Trends in Computer Science and Engineering</b:JournalName>
    <b:Year>2020</b:Year>
    <b:Pages>9(5), 7964-7969</b:Pages>
    <b:RefOrder>15</b:RefOrder>
  </b:Source>
  <b:Source>
    <b:Tag>Iwa20</b:Tag>
    <b:SourceType>JournalArticle</b:SourceType>
    <b:Guid>{8316CB94-4556-496F-A523-B0E29AB1AC53}</b:Guid>
    <b:Author>
      <b:Author>
        <b:NameList>
          <b:Person>
            <b:Last>Laloo</b:Last>
            <b:First>Iwamon</b:First>
            <b:Middle>W J</b:Middle>
          </b:Person>
          <b:Person>
            <b:Last>Kharkongor</b:Last>
            <b:First>Glenn</b:First>
            <b:Middle>C</b:Middle>
          </b:Person>
        </b:NameList>
      </b:Author>
    </b:Author>
    <b:Title>Teaching Experiences of University Faculty during the COVID-19 Pandemic: Content for Teacher Upskilling and Perceptions on Career Progression</b:Title>
    <b:JournalName>Indian Journal of Career and Livelihood Planning</b:JournalName>
    <b:Year>2020</b:Year>
    <b:Pages>9(1)13-35</b:Pages>
    <b:RefOrder>16</b:RefOrder>
  </b:Source>
  <b:Source>
    <b:Tag>PCB21</b:Tag>
    <b:SourceType>InternetSite</b:SourceType>
    <b:Guid>{8DA6342F-541D-43E5-BF2A-3489B8CC99E7}</b:Guid>
    <b:Title>Indicators</b:Title>
    <b:Year>2021</b:Year>
    <b:Author>
      <b:Author>
        <b:Corporate>PCBS</b:Corporate>
      </b:Author>
    </b:Author>
    <b:InternetSiteTitle>Palestinian Central Bureau of Statistics</b:InternetSiteTitle>
    <b:Month>August </b:Month>
    <b:Day>1</b:Day>
    <b:URL>https://www.pcbs.gov.ps/site/881/default.aspx</b:URL>
    <b:RefOrder>10</b:RefOrder>
  </b:Source>
  <b:Source>
    <b:Tag>Mig21</b:Tag>
    <b:SourceType>JournalArticle</b:SourceType>
    <b:Guid>{849BB3C2-4EDC-45EC-9045-897158B72DAE}</b:Guid>
    <b:Author>
      <b:Author>
        <b:NameList>
          <b:Person>
            <b:Last>Martín-Somer</b:Last>
            <b:First>Miguel</b:First>
          </b:Person>
          <b:Person>
            <b:Last>Moreira</b:Last>
            <b:First>Judite</b:First>
          </b:Person>
          <b:Person>
            <b:Last>Casado</b:Last>
            <b:First>Cintia</b:First>
          </b:Person>
        </b:NameList>
      </b:Author>
    </b:Author>
    <b:Title>Use of Kahoot! to keep students’ motivation during online classes in the lockdown period caused by Covid 19</b:Title>
    <b:JournalName>Education for Chemical Engineers </b:JournalName>
    <b:Year>2021</b:Year>
    <b:Pages>36 154-159</b:Pages>
    <b:RefOrder>17</b:RefOrder>
  </b:Source>
  <b:Source>
    <b:Tag>Ani211</b:Tag>
    <b:SourceType>JournalArticle</b:SourceType>
    <b:Guid>{815E7CF3-C52B-4444-A742-1D6C35016A21}</b:Guid>
    <b:Author>
      <b:Author>
        <b:NameList>
          <b:Person>
            <b:Last>Cheung</b:Last>
            <b:First>Anisa</b:First>
          </b:Person>
        </b:NameList>
      </b:Author>
    </b:Author>
    <b:Title>Language Teaching during a Pandemic: A Case Study of Zoom Use by a Secondary ESL Teacher in Hong Kong</b:Title>
    <b:JournalName>RELC Journa</b:JournalName>
    <b:Year>2021</b:Year>
    <b:Pages>1-16 https://doi.org/10.1177/0033688220981784</b:Pages>
    <b:RefOrder>11</b:RefOrder>
  </b:Source>
  <b:Source>
    <b:Tag>Rit21</b:Tag>
    <b:SourceType>JournalArticle</b:SourceType>
    <b:Guid>{B43299AB-E124-41A1-8215-214F2AB42CD7}</b:Guid>
    <b:Author>
      <b:Author>
        <b:NameList>
          <b:Person>
            <b:Last>Bordoloi</b:Last>
            <b:First>Ritimoni</b:First>
          </b:Person>
          <b:Person>
            <b:Last>Das</b:Last>
            <b:First>Prasenjit</b:First>
          </b:Person>
          <b:Person>
            <b:Last>Das</b:Last>
            <b:First>Kandarpa</b:First>
          </b:Person>
        </b:NameList>
      </b:Author>
    </b:Author>
    <b:Title>Perception towards online/blended learning at the time of Covid-19 pandemic: an academic analytics in the Indian context</b:Title>
    <b:JournalName>Asian Association of Open Universities Journal</b:JournalName>
    <b:Year>2021</b:Year>
    <b:Pages>16(1) 41-60 https://www.emerald.com/insight/2414-6994.htm</b:Pages>
    <b:RefOrder>18</b:RefOrder>
  </b:Source>
  <b:Source>
    <b:Tag>Ele211</b:Tag>
    <b:SourceType>JournalArticle</b:SourceType>
    <b:Guid>{7152ECDE-661D-49C9-AF60-44530F1E4DF7}</b:Guid>
    <b:Author>
      <b:Author>
        <b:NameList>
          <b:Person>
            <b:Last>Sharp</b:Last>
            <b:First>Eleanor</b:First>
            <b:Middle>A.</b:Middle>
          </b:Person>
          <b:Person>
            <b:Last>Norman</b:Last>
            <b:First>Marie</b:First>
            <b:Middle>K.</b:Middle>
          </b:Person>
          <b:Person>
            <b:Last>Spagnoletti</b:Last>
            <b:First>Carla</b:First>
            <b:Middle>L.</b:Middle>
          </b:Person>
          <b:Person>
            <b:Last>Miller</b:Last>
            <b:First>Benjamin</b:First>
            <b:Middle>G.</b:Middle>
          </b:Person>
        </b:NameList>
      </b:Author>
    </b:Author>
    <b:Title>Optimizing Synchronous Online Teaching Sessions: A Guide to the “New Normal” in Medical Education</b:Title>
    <b:JournalName>Academic Pediatrics</b:JournalName>
    <b:Year>2021</b:Year>
    <b:Pages>21(1), 11-15 https://doi.org/10.1016/j.acap.2020.11.009</b:Pages>
    <b:RefOrder>19</b:RefOrder>
  </b:Source>
  <b:Source>
    <b:Tag>Der201</b:Tag>
    <b:SourceType>JournalArticle</b:SourceType>
    <b:Guid>{1EF6DE72-4F68-427A-BC7B-535C3CECEE06}</b:Guid>
    <b:Title> Transitioning from face-to-face to remote learning: Students’ attitudes and perceptions of using Zoom during COVID-19 pandemic</b:Title>
    <b:Year>2020</b:Year>
    <b:Author>
      <b:Author>
        <b:NameList>
          <b:Person>
            <b:Last>Serhan</b:Last>
            <b:First>Derar</b:First>
          </b:Person>
        </b:NameList>
      </b:Author>
    </b:Author>
    <b:JournalName>International Journal of Technology in Education and Science (IJTES)</b:JournalName>
    <b:Pages>4(4), 335-342</b:Pages>
    <b:RefOrder>6</b:RefOrder>
  </b:Source>
  <b:Source>
    <b:Tag>Wei20</b:Tag>
    <b:SourceType>JournalArticle</b:SourceType>
    <b:Guid>{FA631ED7-6043-4333-9D3F-471339BF294E}</b:Guid>
    <b:Title>COVID-19 and online teaching in higher education:A case study of Peking University</b:Title>
    <b:Year>2020</b:Year>
    <b:Author>
      <b:Author>
        <b:NameList>
          <b:Person>
            <b:Last>Bao</b:Last>
            <b:First>Wei</b:First>
          </b:Person>
        </b:NameList>
      </b:Author>
    </b:Author>
    <b:JournalName>Hum Behav &amp; Emerg Tech</b:JournalName>
    <b:Pages>2:113–115. https://doi.org/10.1002/hbe2.191 </b:Pages>
    <b:RefOrder>12</b:RefOrder>
  </b:Source>
  <b:Source>
    <b:Tag>Lor20</b:Tag>
    <b:SourceType>JournalArticle</b:SourceType>
    <b:Guid>{C8B93B1C-F1FB-4709-BA69-1FFA649561B4}</b:Guid>
    <b:Author>
      <b:Author>
        <b:NameList>
          <b:Person>
            <b:Last>Neuwirth</b:Last>
            <b:First>Lorenz</b:First>
            <b:Middle>S</b:Middle>
          </b:Person>
          <b:Person>
            <b:Last>Jovic</b:Last>
            <b:First>Svetlana</b:First>
          </b:Person>
          <b:Person>
            <b:Last>Mukherji</b:Last>
            <b:First>B</b:First>
            <b:Middle>Runi</b:Middle>
          </b:Person>
        </b:NameList>
      </b:Author>
    </b:Author>
    <b:Title>Reimagining higher education during and post-COVID-19: Challenges and opportunities</b:Title>
    <b:JournalName>Journal of Adult and Continuing Education</b:JournalName>
    <b:Year>2020</b:Year>
    <b:Pages>1-16 https://doi.org/10.1177/1477971420947738</b:Pages>
    <b:RefOrder>13</b:RefOrder>
  </b:Source>
  <b:Source>
    <b:Tag>Mic201</b:Tag>
    <b:SourceType>JournalArticle</b:SourceType>
    <b:Guid>{AAB9209A-43EF-401E-8866-D38D1022BD76}</b:Guid>
    <b:Author>
      <b:Author>
        <b:NameList>
          <b:Person>
            <b:Last>Cahapay</b:Last>
            <b:First>Michael</b:First>
            <b:Middle>B.</b:Middle>
          </b:Person>
        </b:NameList>
      </b:Author>
    </b:Author>
    <b:Title>Rethinking Education in the New Normal Post-COVID-19 Era: A Curriculum Studies Perspective</b:Title>
    <b:JournalName>Aquademia</b:JournalName>
    <b:Year>2020</b:Year>
    <b:Pages>4(2) 10.29333/aquademia/8315</b:Pages>
    <b:RefOrder>2</b:RefOrder>
  </b:Source>
  <b:Source>
    <b:Tag>Lok20</b:Tag>
    <b:SourceType>JournalArticle</b:SourceType>
    <b:Guid>{C36A0EA4-0DEE-4E7C-8FBE-ABE0083C3F54}</b:Guid>
    <b:Author>
      <b:Author>
        <b:NameList>
          <b:Person>
            <b:Last>Mishra</b:Last>
            <b:First>Lokanath</b:First>
          </b:Person>
          <b:Person>
            <b:Last>Gupta</b:Last>
            <b:First>Tushar</b:First>
          </b:Person>
          <b:Person>
            <b:Last>Shree</b:Last>
            <b:First>Abha</b:First>
          </b:Person>
        </b:NameList>
      </b:Author>
    </b:Author>
    <b:Title>Online teaching-learning in higher education during lockdown period of COVID-19 pandemic</b:Title>
    <b:JournalName>International Journal of Educational Research Open</b:JournalName>
    <b:Year>2020</b:Year>
    <b:Pages>https://doi.org/10.1016/j.ijedro.2020.100012</b:Pages>
    <b:RefOrder>7</b:RefOrder>
  </b:Source>
  <b:Source>
    <b:Tag>Yas21</b:Tag>
    <b:SourceType>JournalArticle</b:SourceType>
    <b:Guid>{6001515D-B18A-4640-A0C3-078DA568DD3A}</b:Guid>
    <b:Author>
      <b:Author>
        <b:NameList>
          <b:Person>
            <b:Last>Ismaili</b:Last>
            <b:First>Yassine</b:First>
          </b:Person>
        </b:NameList>
      </b:Author>
    </b:Author>
    <b:Title>Evaluation of students’ attitude toward distance learning during the pandemic (Covid-19): a case study of ELTE university</b:Title>
    <b:JournalName>On the Horizon</b:JournalName>
    <b:Year>2021</b:Year>
    <b:Pages>29(1), pp. 17-30 DOI 10.1108/OTH-09-2020-0032</b:Pages>
    <b:RefOrder>1</b:RefOrder>
  </b:Source>
  <b:Source>
    <b:Tag>Reh21</b:Tag>
    <b:SourceType>JournalArticle</b:SourceType>
    <b:Guid>{75AAF93C-4CDF-40B2-A5A7-5E274E930DD9}</b:Guid>
    <b:Author>
      <b:Author>
        <b:NameList>
          <b:Person>
            <b:Last>Khan</b:Last>
            <b:First>Rehan</b:First>
            <b:Middle>Ahmed</b:Middle>
          </b:Person>
          <b:Person>
            <b:Last>Attab</b:Last>
            <b:First>Komal</b:First>
          </b:Person>
          <b:Person>
            <b:Last>Sajjada</b:Last>
            <b:First>Madiha</b:First>
          </b:Person>
          <b:Person>
            <b:Last>Jawaidc</b:Last>
            <b:First>Masood</b:First>
          </b:Person>
        </b:NameList>
      </b:Author>
    </b:Author>
    <b:Title>Twelve tips to enhance student engagement in synchronous online teaching and learning</b:Title>
    <b:JournalName>Medical Teacher</b:JournalName>
    <b:Year>2021</b:Year>
    <b:Pages>1-6 https://doi.org/10.1080/0142159X.2021.1912310</b:Pages>
    <b:RefOrder>20</b:RefOrder>
  </b:Source>
  <b:Source>
    <b:Tag>Ron21</b:Tag>
    <b:SourceType>JournalArticle</b:SourceType>
    <b:Guid>{F6AF9467-F3FA-4ECB-93F0-AE88AEE36F05}</b:Guid>
    <b:Author>
      <b:Author>
        <b:NameList>
          <b:Person>
            <b:Last>Rivera</b:Last>
            <b:First>Ronald</b:First>
          </b:Person>
          <b:Person>
            <b:Last>Smart</b:Last>
            <b:First>Jonathan</b:First>
          </b:Person>
          <b:Person>
            <b:Last>Sakaria</b:Last>
            <b:First>Sangeeta</b:First>
          </b:Person>
          <b:Person>
            <b:Last>Wray</b:Last>
            <b:First>Alisa</b:First>
          </b:Person>
          <b:Person>
            <b:Last>Wiechmann</b:Last>
            <b:First>Warren</b:First>
          </b:Person>
          <b:Person>
            <b:Last>Boysen-Osborn</b:Last>
            <b:First>Megan</b:First>
          </b:Person>
          <b:Person>
            <b:Last>Toohey</b:Last>
            <b:First>Shannon</b:First>
          </b:Person>
        </b:NameList>
      </b:Author>
    </b:Author>
    <b:Title>Planning Engaging, Remote, Synchronous Didactics in the COVID-19 Pandemic Era</b:Title>
    <b:JournalName>JMIR Med Educ</b:JournalName>
    <b:Year>2021</b:Year>
    <b:Pages>7(2): :e25213 doi: 10.2196/25213</b:Pages>
    <b:RefOrder>14</b:RefOrder>
  </b:Source>
  <b:Source>
    <b:Tag>Sal21</b:Tag>
    <b:SourceType>JournalArticle</b:SourceType>
    <b:Guid>{C424385E-58DC-4458-BB81-C6161E30309B}</b:Guid>
    <b:Author>
      <b:Author>
        <b:NameList>
          <b:Person>
            <b:Last>Al-Hashmi</b:Last>
            <b:First>Salim</b:First>
          </b:Person>
        </b:NameList>
      </b:Author>
    </b:Author>
    <b:Title>A Study on the Impact of the Sudden Change to Online Education on the Motivation of Higher Education Students</b:Title>
    <b:JournalName>Higher Education Studies</b:JournalName>
    <b:Year>2021</b:Year>
    <b:Pages>Vol. 11, No. 3, pp. 78-89, URL: https://doi.org/10.5539/hes.v11n3p78</b:Pages>
    <b:RefOrder>9</b:RefOrder>
  </b:Source>
  <b:Source>
    <b:Tag>Mai20</b:Tag>
    <b:SourceType>JournalArticle</b:SourceType>
    <b:Guid>{180DFB82-ACAE-4DD2-ABF0-D702EB10E0E5}</b:Guid>
    <b:Author>
      <b:Author>
        <b:NameList>
          <b:Person>
            <b:Last>Islam</b:Last>
            <b:First>Maidul</b:First>
          </b:Person>
          <b:Person>
            <b:Last>Kim</b:Last>
            <b:First>Dan-A.</b:First>
          </b:Person>
          <b:Person>
            <b:Last>Kwon</b:Last>
            <b:First>Minjoo</b:First>
          </b:Person>
        </b:NameList>
      </b:Author>
    </b:Author>
    <b:Title>A Comparison of Two Forms of Instruction: Pre-Recorded Video Lectures vs. Live ZOOM Lectures for Education in the Business Management Field</b:Title>
    <b:JournalName>Sustainability</b:JournalName>
    <b:Year>2020</b:Year>
    <b:Pages>12(19), 8149; doi:10.3390/su12198149</b:Pages>
    <b:RefOrder>21</b:RefOrder>
  </b:Source>
  <b:Source>
    <b:Tag>Esr21</b:Tag>
    <b:SourceType>JournalArticle</b:SourceType>
    <b:Guid>{C09813F1-B2D7-42C5-99E6-1E05FF00E48A}</b:Guid>
    <b:Title>Factors influencing EFL students’ motivation in online learning: A qualitative case study</b:Title>
    <b:Year>2021</b:Year>
    <b:Author>
      <b:Author>
        <b:NameList>
          <b:Person>
            <b:Last>Meşe</b:Last>
            <b:First>Esra</b:First>
          </b:Person>
          <b:Person>
            <b:Last>Sevilen</b:Last>
            <b:First>Çiğdem</b:First>
          </b:Person>
        </b:NameList>
      </b:Author>
    </b:Author>
    <b:JournalName>Journal of Educational Technology &amp; Online Learning</b:JournalName>
    <b:Pages> 4(1), 11-22</b:Pages>
    <b:RefOrder>22</b:RefOrder>
  </b:Source>
  <b:Source>
    <b:Tag>Xiu20</b:Tag>
    <b:SourceType>JournalArticle</b:SourceType>
    <b:Guid>{E28A5BA6-DE65-41D1-8E62-2943EFA42D00}</b:Guid>
    <b:Author>
      <b:Author>
        <b:NameList>
          <b:Person>
            <b:Last>Li</b:Last>
            <b:First>Xiuhan</b:First>
          </b:Person>
          <b:Person>
            <b:Last>Yangb</b:Last>
            <b:First>Yuqin</b:First>
          </b:Person>
          <b:Person>
            <b:Last>Chua</b:Last>
            <b:First>Samuel</b:First>
            <b:Middle>Kai Wah</b:Middle>
          </b:Person>
          <b:Person>
            <b:Last>Zainuddina</b:Last>
            <b:First>Zamzami</b:First>
          </b:Person>
          <b:Person>
            <b:Last>Zhang</b:Last>
            <b:First>Yin</b:First>
          </b:Person>
        </b:NameList>
      </b:Author>
    </b:Author>
    <b:Title>Applying blended synchronous teaching and learning for flexible learning in higher education: an action research study at a university in Hong Kong</b:Title>
    <b:JournalName>Asia Pacific Journal of Education</b:JournalName>
    <b:Year>2020</b:Year>
    <b:Pages>1-17, DOI: 10.1080/02188791.2020.1766417</b:Pages>
    <b:RefOrder>23</b:RefOrder>
  </b:Source>
  <b:Source>
    <b:Tag>Pan20</b:Tag>
    <b:SourceType>JournalArticle</b:SourceType>
    <b:Guid>{22DE6A61-9A59-4BAF-881C-455067F30D43}</b:Guid>
    <b:Author>
      <b:Author>
        <b:NameList>
          <b:Person>
            <b:Last>Lumbantobing</b:Last>
            <b:First>Panni</b:First>
            <b:Middle>Ance</b:Middle>
          </b:Person>
        </b:NameList>
      </b:Author>
    </b:Author>
    <b:Title>The Contribution of Lecturer Pedagogical Competence, ntellectual Intelligence and Self-Efficacy of Student Learning Motivation </b:Title>
    <b:JournalName>Budapest International Research and Critics in Linguistics and Education (BirLE) Jour</b:JournalName>
    <b:Year>2020</b:Year>
    <b:Pages>olume 3, No 1, February 2020, Page: 564-573, I: https://doi.org/10.33258/birle.v3i1.852</b:Pages>
    <b:RefOrder>24</b:RefOrder>
  </b:Source>
  <b:Source>
    <b:Tag>Ahm21</b:Tag>
    <b:SourceType>JournalArticle</b:SourceType>
    <b:Guid>{BC3681CA-014E-4B46-BADC-6F998EDB3629}</b:Guid>
    <b:Author>
      <b:Author>
        <b:NameList>
          <b:Person>
            <b:Last>Abu-Al-Aish</b:Last>
            <b:First>Ahmad</b:First>
          </b:Person>
        </b:NameList>
      </b:Author>
    </b:Author>
    <b:Title>Using E-learning System in Jordanian Universities during the COVID-19 Pandemic: Benefits and Challenges</b:Title>
    <b:JournalName>Computer and Information Science</b:JournalName>
    <b:Year>2021</b:Year>
    <b:Pages>Vol. 14, No. 3, 49-63 : https://doi.org/10.5539/cis.v14n3p49</b:Pages>
    <b:RefOrder>25</b:RefOrder>
  </b:Source>
  <b:Source>
    <b:Tag>Joh10</b:Tag>
    <b:SourceType>Book</b:SourceType>
    <b:Guid>{E8DB1A6F-6D80-4C30-847E-0C1A853900FD}</b:Guid>
    <b:Author>
      <b:Author>
        <b:NameList>
          <b:Person>
            <b:Last>Keller</b:Last>
            <b:First>John</b:First>
            <b:Middle>M.</b:Middle>
          </b:Person>
        </b:NameList>
      </b:Author>
    </b:Author>
    <b:Title>Motivational Design for Learning and Performance: The ARCS Model Approach</b:Title>
    <b:Year>2010</b:Year>
    <b:City>Tallahassee, FLorida</b:City>
    <b:Publisher>Springer US</b:Publisher>
    <b:RefOrder>1</b:RefOrder>
  </b:Source>
  <b:Source>
    <b:Tag>Joh16</b:Tag>
    <b:SourceType>JournalArticle</b:SourceType>
    <b:Guid>{E6B0BAB5-0773-4328-89B3-E8342D8A7E29}</b:Guid>
    <b:Title>Motivation, Learning, and Technology: Applying the ARCS-V Motivation Model</b:Title>
    <b:Year>2016</b:Year>
    <b:Author>
      <b:Author>
        <b:NameList>
          <b:Person>
            <b:Last>Keller</b:Last>
            <b:First>John</b:First>
            <b:Middle>M.</b:Middle>
          </b:Person>
        </b:NameList>
      </b:Author>
    </b:Author>
    <b:JournalName>Participatory Educational Research (PER)</b:JournalName>
    <b:Pages>Vol. 3(2), pp. 1-13, http://dx.doi.org/10.17275/per.16.06.3.2</b:Pages>
    <b:LCID>en-US</b:LCID>
    <b:RefOrder>2</b:RefOrder>
  </b:Source>
</b:Sources>
</file>

<file path=customXml/itemProps1.xml><?xml version="1.0" encoding="utf-8"?>
<ds:datastoreItem xmlns:ds="http://schemas.openxmlformats.org/officeDocument/2006/customXml" ds:itemID="{269BCCC4-8792-421B-BCAA-6BDCC83E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8471</Words>
  <Characters>48285</Characters>
  <Application>Microsoft Office Word</Application>
  <DocSecurity>0</DocSecurity>
  <Lines>402</Lines>
  <Paragraphs>113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2023-11-18T05:23:00Z</dcterms:created>
  <dcterms:modified xsi:type="dcterms:W3CDTF">2023-11-21T11:47:00Z</dcterms:modified>
</cp:coreProperties>
</file>