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C.V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i w:val="1"/>
          <w:sz w:val="44"/>
          <w:szCs w:val="44"/>
        </w:rPr>
      </w:pPr>
      <w:r w:rsidDel="00000000" w:rsidR="00000000" w:rsidRPr="00000000">
        <w:rPr/>
        <w:drawing>
          <wp:inline distB="0" distT="0" distL="0" distR="0">
            <wp:extent cx="1164566" cy="1105887"/>
            <wp:effectExtent b="0" l="0" r="0" t="0"/>
            <wp:docPr descr="F:\rere43.jpg" id="6" name="image1.jpg"/>
            <a:graphic>
              <a:graphicData uri="http://schemas.openxmlformats.org/drawingml/2006/picture">
                <pic:pic>
                  <pic:nvPicPr>
                    <pic:cNvPr descr="F:\rere43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4566" cy="11058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/>
      </w:pPr>
      <w:r w:rsidDel="00000000" w:rsidR="00000000" w:rsidRPr="00000000">
        <w:rPr>
          <w:rtl w:val="0"/>
        </w:rPr>
        <w:t xml:space="preserve">April 16th</w:t>
      </w:r>
      <w:r w:rsidDel="00000000" w:rsidR="00000000" w:rsidRPr="00000000">
        <w:rPr>
          <w:rtl w:val="0"/>
        </w:rPr>
        <w:t xml:space="preserve">. 2023</w:t>
      </w:r>
    </w:p>
    <w:tbl>
      <w:tblPr>
        <w:tblStyle w:val="Table1"/>
        <w:bidiVisual w:val="1"/>
        <w:tblW w:w="1068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82"/>
        <w:tblGridChange w:id="0">
          <w:tblGrid>
            <w:gridCol w:w="10682"/>
          </w:tblGrid>
        </w:tblGridChange>
      </w:tblGrid>
      <w:tr>
        <w:trPr>
          <w:cantSplit w:val="0"/>
          <w:trHeight w:val="448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Georgia" w:cs="Georgia" w:eastAsia="Georgia" w:hAnsi="Georgia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32"/>
                <w:szCs w:val="32"/>
                <w:rtl w:val="0"/>
              </w:rPr>
              <w:t xml:space="preserve">Personal Information</w:t>
            </w:r>
          </w:p>
          <w:p w:rsidR="00000000" w:rsidDel="00000000" w:rsidP="00000000" w:rsidRDefault="00000000" w:rsidRPr="00000000" w14:paraId="00000005">
            <w:pPr>
              <w:bidi w:val="1"/>
              <w:jc w:val="right"/>
              <w:rPr>
                <w:color w:val="c0c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right"/>
        <w:rPr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BASEL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right"/>
        <w:rPr/>
      </w:pPr>
      <w:r w:rsidDel="00000000" w:rsidR="00000000" w:rsidRPr="00000000">
        <w:rPr>
          <w:b w:val="1"/>
          <w:rtl w:val="0"/>
        </w:rPr>
        <w:t xml:space="preserve">Father's name: </w:t>
      </w:r>
      <w:r w:rsidDel="00000000" w:rsidR="00000000" w:rsidRPr="00000000">
        <w:rPr>
          <w:i w:val="1"/>
          <w:rtl w:val="0"/>
        </w:rPr>
        <w:t xml:space="preserve">KAMAL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B">
      <w:pPr>
        <w:bidi w:val="1"/>
        <w:jc w:val="right"/>
        <w:rPr/>
      </w:pPr>
      <w:r w:rsidDel="00000000" w:rsidR="00000000" w:rsidRPr="00000000">
        <w:rPr>
          <w:b w:val="1"/>
          <w:rtl w:val="0"/>
        </w:rPr>
        <w:t xml:space="preserve">Surname: </w:t>
      </w:r>
      <w:r w:rsidDel="00000000" w:rsidR="00000000" w:rsidRPr="00000000">
        <w:rPr>
          <w:i w:val="1"/>
          <w:rtl w:val="0"/>
        </w:rPr>
        <w:t xml:space="preserve">ABDALRAZEQ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right"/>
        <w:rPr/>
      </w:pPr>
      <w:r w:rsidDel="00000000" w:rsidR="00000000" w:rsidRPr="00000000">
        <w:rPr>
          <w:b w:val="1"/>
          <w:rtl w:val="0"/>
        </w:rPr>
        <w:t xml:space="preserve">Place of birth: </w:t>
      </w:r>
      <w:r w:rsidDel="00000000" w:rsidR="00000000" w:rsidRPr="00000000">
        <w:rPr>
          <w:i w:val="1"/>
          <w:rtl w:val="0"/>
        </w:rPr>
        <w:t xml:space="preserve">KUWAIT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right"/>
        <w:rPr/>
        <w:sectPr>
          <w:footerReference r:id="rId8" w:type="default"/>
          <w:footerReference r:id="rId9" w:type="even"/>
          <w:pgSz w:h="16838" w:w="11906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right"/>
        <w:rPr/>
      </w:pPr>
      <w:r w:rsidDel="00000000" w:rsidR="00000000" w:rsidRPr="00000000">
        <w:rPr>
          <w:b w:val="1"/>
          <w:rtl w:val="0"/>
        </w:rPr>
        <w:t xml:space="preserve">Date of birth: </w:t>
      </w:r>
      <w:r w:rsidDel="00000000" w:rsidR="00000000" w:rsidRPr="00000000">
        <w:rPr>
          <w:i w:val="1"/>
          <w:rtl w:val="0"/>
        </w:rPr>
        <w:t xml:space="preserve">Feb 25</w:t>
      </w:r>
      <w:r w:rsidDel="00000000" w:rsidR="00000000" w:rsidRPr="00000000">
        <w:rPr>
          <w:i w:val="1"/>
          <w:vertAlign w:val="superscript"/>
          <w:rtl w:val="0"/>
        </w:rPr>
        <w:t xml:space="preserve">th</w:t>
      </w:r>
      <w:r w:rsidDel="00000000" w:rsidR="00000000" w:rsidRPr="00000000">
        <w:rPr>
          <w:i w:val="1"/>
          <w:rtl w:val="0"/>
        </w:rPr>
        <w:t xml:space="preserve">, 1981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right"/>
        <w:rPr/>
      </w:pPr>
      <w:r w:rsidDel="00000000" w:rsidR="00000000" w:rsidRPr="00000000">
        <w:rPr>
          <w:b w:val="1"/>
          <w:rtl w:val="0"/>
        </w:rPr>
        <w:t xml:space="preserve">Nationality: </w:t>
      </w:r>
      <w:r w:rsidDel="00000000" w:rsidR="00000000" w:rsidRPr="00000000">
        <w:rPr>
          <w:i w:val="1"/>
          <w:rtl w:val="0"/>
        </w:rPr>
        <w:t xml:space="preserve">PALESTINIAN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right"/>
        <w:rPr/>
      </w:pPr>
      <w:r w:rsidDel="00000000" w:rsidR="00000000" w:rsidRPr="00000000">
        <w:rPr>
          <w:b w:val="1"/>
          <w:rtl w:val="0"/>
        </w:rPr>
        <w:t xml:space="preserve">Sex: </w:t>
      </w:r>
      <w:r w:rsidDel="00000000" w:rsidR="00000000" w:rsidRPr="00000000">
        <w:rPr>
          <w:i w:val="1"/>
          <w:rtl w:val="0"/>
        </w:rPr>
        <w:t xml:space="preserve">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right"/>
        <w:rPr/>
      </w:pPr>
      <w:r w:rsidDel="00000000" w:rsidR="00000000" w:rsidRPr="00000000">
        <w:rPr>
          <w:b w:val="1"/>
          <w:rtl w:val="0"/>
        </w:rPr>
        <w:t xml:space="preserve">Phone: </w:t>
      </w:r>
      <w:r w:rsidDel="00000000" w:rsidR="00000000" w:rsidRPr="00000000">
        <w:rPr>
          <w:i w:val="1"/>
          <w:rtl w:val="0"/>
        </w:rPr>
        <w:t xml:space="preserve">+970 9 2676565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jc w:val="right"/>
        <w:rPr>
          <w:i w:val="1"/>
        </w:rPr>
      </w:pPr>
      <w:r w:rsidDel="00000000" w:rsidR="00000000" w:rsidRPr="00000000">
        <w:rPr>
          <w:b w:val="1"/>
          <w:rtl w:val="0"/>
        </w:rPr>
        <w:t xml:space="preserve">Mobile: </w:t>
      </w:r>
      <w:r w:rsidDel="00000000" w:rsidR="00000000" w:rsidRPr="00000000">
        <w:rPr>
          <w:i w:val="1"/>
          <w:rtl w:val="0"/>
        </w:rPr>
        <w:t xml:space="preserve">+970 599886746</w:t>
      </w:r>
    </w:p>
    <w:p w:rsidR="00000000" w:rsidDel="00000000" w:rsidP="00000000" w:rsidRDefault="00000000" w:rsidRPr="00000000" w14:paraId="00000018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jc w:val="right"/>
        <w:rPr>
          <w:i w:val="1"/>
          <w:color w:val="0000ff"/>
          <w:u w:val="single"/>
        </w:rPr>
      </w:pPr>
      <w:r w:rsidDel="00000000" w:rsidR="00000000" w:rsidRPr="00000000">
        <w:rPr>
          <w:b w:val="1"/>
          <w:rtl w:val="0"/>
        </w:rPr>
        <w:t xml:space="preserve">E.mail</w:t>
      </w:r>
      <w:r w:rsidDel="00000000" w:rsidR="00000000" w:rsidRPr="00000000">
        <w:rPr>
          <w:b w:val="1"/>
          <w:i w:val="1"/>
          <w:rtl w:val="0"/>
        </w:rPr>
        <w:t xml:space="preserve">:      </w:t>
      </w:r>
      <w:hyperlink r:id="rId10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basel.kamal@najah.edu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jc w:val="right"/>
        <w:rPr>
          <w:i w:val="1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jc w:val="right"/>
        <w:rPr>
          <w:i w:val="1"/>
        </w:rPr>
      </w:pPr>
      <w:hyperlink r:id="rId11">
        <w:r w:rsidDel="00000000" w:rsidR="00000000" w:rsidRPr="00000000">
          <w:rPr>
            <w:i w:val="1"/>
            <w:color w:val="0000ff"/>
            <w:highlight w:val="white"/>
            <w:u w:val="single"/>
            <w:rtl w:val="0"/>
          </w:rPr>
          <w:t xml:space="preserve">baselkamal73@gmail.com</w:t>
        </w:r>
      </w:hyperlink>
      <w:r w:rsidDel="00000000" w:rsidR="00000000" w:rsidRPr="00000000">
        <w:rPr>
          <w:i w:val="1"/>
          <w:rtl w:val="0"/>
        </w:rPr>
        <w:t xml:space="preserve">                   </w:t>
      </w:r>
    </w:p>
    <w:p w:rsidR="00000000" w:rsidDel="00000000" w:rsidP="00000000" w:rsidRDefault="00000000" w:rsidRPr="00000000" w14:paraId="0000001C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68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82"/>
        <w:tblGridChange w:id="0">
          <w:tblGrid>
            <w:gridCol w:w="10682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Georgia" w:cs="Georgia" w:eastAsia="Georgia" w:hAnsi="Georgia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32"/>
                <w:szCs w:val="32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F">
            <w:pPr>
              <w:bidi w:val="1"/>
              <w:jc w:val="right"/>
              <w:rPr>
                <w:b w:val="1"/>
                <w:i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M.A in Applied Linguistics &amp; Translation, An-Najah National University, Nablus, Palestine. 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   (2005-2007).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B.A in English Literature, An-Najah National University, Nablus, Palestine. (2000-2004)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General Secondary Certificate, Ihsan Samarah Secondary School, Tulkarm. (1999-2000)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68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682"/>
        <w:tblGridChange w:id="0">
          <w:tblGrid>
            <w:gridCol w:w="106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Duties &amp; Responsibilities</w:t>
            </w:r>
          </w:p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Georgia" w:cs="Georgia" w:eastAsia="Georgia" w:hAnsi="Georgia"/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Teaching English Majors: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Introduction to Linguistics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Introduction to Translation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Advanced Grammar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Translation from Arabic to English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Cinematic Subtitling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Consecutive &amp; Simultaneous Interpreting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Translation II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Literary Translation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Teaching University English Service Courses: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Remedial English/ </w:t>
      </w:r>
      <w:r w:rsidDel="00000000" w:rsidR="00000000" w:rsidRPr="00000000">
        <w:rPr>
          <w:rtl w:val="0"/>
        </w:rPr>
        <w:t xml:space="preserve">A2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English 101/ B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English 102/ </w:t>
      </w:r>
      <w:r w:rsidDel="00000000" w:rsidR="00000000" w:rsidRPr="00000000">
        <w:rPr>
          <w:rtl w:val="0"/>
        </w:rPr>
        <w:t xml:space="preserve">B2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68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82"/>
        <w:tblGridChange w:id="0">
          <w:tblGrid>
            <w:gridCol w:w="10682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Georgia" w:cs="Georgia" w:eastAsia="Georgia" w:hAnsi="Georgia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32"/>
                <w:szCs w:val="32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3A">
            <w:pPr>
              <w:rPr>
                <w:rFonts w:ascii="Georgia" w:cs="Georgia" w:eastAsia="Georgia" w:hAnsi="Georgia"/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Director of the Language Centre at </w:t>
      </w:r>
      <w:r w:rsidDel="00000000" w:rsidR="00000000" w:rsidRPr="00000000">
        <w:rPr>
          <w:b w:val="1"/>
          <w:i w:val="1"/>
          <w:rtl w:val="0"/>
        </w:rPr>
        <w:t xml:space="preserve">An-Najah National University</w:t>
      </w:r>
      <w:r w:rsidDel="00000000" w:rsidR="00000000" w:rsidRPr="00000000">
        <w:rPr>
          <w:rtl w:val="0"/>
        </w:rPr>
        <w:t xml:space="preserve">, Nablus. (2016-2018)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Full- time English instructor at </w:t>
      </w:r>
      <w:r w:rsidDel="00000000" w:rsidR="00000000" w:rsidRPr="00000000">
        <w:rPr>
          <w:b w:val="1"/>
          <w:i w:val="1"/>
          <w:rtl w:val="0"/>
        </w:rPr>
        <w:t xml:space="preserve">An-Najah National University</w:t>
      </w:r>
      <w:r w:rsidDel="00000000" w:rsidR="00000000" w:rsidRPr="00000000">
        <w:rPr>
          <w:rtl w:val="0"/>
        </w:rPr>
        <w:t xml:space="preserve">, English Language &amp; Literature Department, Nablus. (2020- present)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Full- time English instructor at </w:t>
      </w:r>
      <w:r w:rsidDel="00000000" w:rsidR="00000000" w:rsidRPr="00000000">
        <w:rPr>
          <w:b w:val="1"/>
          <w:i w:val="1"/>
          <w:rtl w:val="0"/>
        </w:rPr>
        <w:t xml:space="preserve">An-Najah National University</w:t>
      </w:r>
      <w:r w:rsidDel="00000000" w:rsidR="00000000" w:rsidRPr="00000000">
        <w:rPr>
          <w:rtl w:val="0"/>
        </w:rPr>
        <w:t xml:space="preserve">, Language Center, Nablus. (2012- present)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Part- time English instructor at </w:t>
      </w:r>
      <w:r w:rsidDel="00000000" w:rsidR="00000000" w:rsidRPr="00000000">
        <w:rPr>
          <w:b w:val="1"/>
          <w:i w:val="1"/>
          <w:rtl w:val="0"/>
        </w:rPr>
        <w:t xml:space="preserve">An-Najah National University</w:t>
      </w:r>
      <w:r w:rsidDel="00000000" w:rsidR="00000000" w:rsidRPr="00000000">
        <w:rPr>
          <w:rtl w:val="0"/>
        </w:rPr>
        <w:t xml:space="preserve">, Language Center, Nablus. (2008- 2012)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Part- time lead anchorman, </w:t>
      </w:r>
      <w:r w:rsidDel="00000000" w:rsidR="00000000" w:rsidRPr="00000000">
        <w:rPr>
          <w:u w:val="single"/>
          <w:rtl w:val="0"/>
        </w:rPr>
        <w:t xml:space="preserve">An-Najah Broadcasting Channel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i w:val="1"/>
          <w:rtl w:val="0"/>
        </w:rPr>
        <w:t xml:space="preserve">An-Najah National University</w:t>
      </w:r>
      <w:r w:rsidDel="00000000" w:rsidR="00000000" w:rsidRPr="00000000">
        <w:rPr>
          <w:rtl w:val="0"/>
        </w:rPr>
        <w:t xml:space="preserve">, Nablus, Palestine. (2016-present)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Full- time English instructor and interpreter at the </w:t>
      </w:r>
      <w:r w:rsidDel="00000000" w:rsidR="00000000" w:rsidRPr="00000000">
        <w:rPr>
          <w:b w:val="1"/>
          <w:i w:val="1"/>
          <w:rtl w:val="0"/>
        </w:rPr>
        <w:t xml:space="preserve">Palestinian Academy For Security Sciences</w:t>
      </w:r>
      <w:r w:rsidDel="00000000" w:rsidR="00000000" w:rsidRPr="00000000">
        <w:rPr>
          <w:rtl w:val="0"/>
        </w:rPr>
        <w:t xml:space="preserve">, Jericho. (2000- 2012)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Certified Oral Examiner &amp; Invigilator, </w:t>
      </w:r>
      <w:r w:rsidDel="00000000" w:rsidR="00000000" w:rsidRPr="00000000">
        <w:rPr>
          <w:b w:val="1"/>
          <w:i w:val="1"/>
          <w:rtl w:val="0"/>
        </w:rPr>
        <w:t xml:space="preserve">British Council</w:t>
      </w:r>
      <w:r w:rsidDel="00000000" w:rsidR="00000000" w:rsidRPr="00000000">
        <w:rPr>
          <w:rtl w:val="0"/>
        </w:rPr>
        <w:t xml:space="preserve">, Ramallah, Palestine. (2012- 2015)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 translator for </w:t>
      </w:r>
      <w:r w:rsidDel="00000000" w:rsidR="00000000" w:rsidRPr="00000000">
        <w:rPr>
          <w:b w:val="1"/>
          <w:i w:val="1"/>
          <w:rtl w:val="0"/>
        </w:rPr>
        <w:t xml:space="preserve">The Palestine Times</w:t>
      </w:r>
      <w:r w:rsidDel="00000000" w:rsidR="00000000" w:rsidRPr="00000000">
        <w:rPr>
          <w:rtl w:val="0"/>
        </w:rPr>
        <w:t xml:space="preserve"> daily, Ramallah. (2006)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 translator for </w:t>
      </w:r>
      <w:r w:rsidDel="00000000" w:rsidR="00000000" w:rsidRPr="00000000">
        <w:rPr>
          <w:b w:val="1"/>
          <w:i w:val="1"/>
          <w:rtl w:val="0"/>
        </w:rPr>
        <w:t xml:space="preserve">Visual Arts Forum</w:t>
      </w:r>
      <w:r w:rsidDel="00000000" w:rsidR="00000000" w:rsidRPr="00000000">
        <w:rPr>
          <w:rtl w:val="0"/>
        </w:rPr>
        <w:t xml:space="preserve">, Ramallah, Palestine. (2018)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 translator and editor for </w:t>
      </w:r>
      <w:r w:rsidDel="00000000" w:rsidR="00000000" w:rsidRPr="00000000">
        <w:rPr>
          <w:b w:val="1"/>
          <w:i w:val="1"/>
          <w:rtl w:val="0"/>
        </w:rPr>
        <w:t xml:space="preserve">SOUNDYBELL PRODUCTION</w:t>
      </w:r>
      <w:r w:rsidDel="00000000" w:rsidR="00000000" w:rsidRPr="00000000">
        <w:rPr>
          <w:rtl w:val="0"/>
        </w:rPr>
        <w:t xml:space="preserve">, Nablus, Palestine. (2020)</w:t>
        <w:tab/>
        <w:t xml:space="preserve"> 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Head of a student delegation to France to lecture peace in French universities. (2003)</w:t>
      </w:r>
    </w:p>
    <w:p w:rsidR="00000000" w:rsidDel="00000000" w:rsidP="00000000" w:rsidRDefault="00000000" w:rsidRPr="00000000" w14:paraId="00000047">
      <w:pPr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8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82"/>
        <w:tblGridChange w:id="0">
          <w:tblGrid>
            <w:gridCol w:w="10682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8">
            <w:pPr>
              <w:tabs>
                <w:tab w:val="left" w:leader="none" w:pos="1739"/>
              </w:tabs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Courses</w:t>
            </w:r>
          </w:p>
          <w:p w:rsidR="00000000" w:rsidDel="00000000" w:rsidP="00000000" w:rsidRDefault="00000000" w:rsidRPr="00000000" w14:paraId="00000049">
            <w:pPr>
              <w:rPr>
                <w:b w:val="1"/>
                <w:i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numPr>
          <w:ilvl w:val="0"/>
          <w:numId w:val="5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University Digital Transition, </w:t>
      </w:r>
      <w:r w:rsidDel="00000000" w:rsidR="00000000" w:rsidRPr="00000000">
        <w:rPr>
          <w:b w:val="1"/>
          <w:i w:val="1"/>
          <w:color w:val="ff0000"/>
          <w:rtl w:val="0"/>
        </w:rPr>
        <w:t xml:space="preserve">Agence Universitaire de la Francophonie (AUF)+An-Najah National University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Beirut, Lebanon, 28/01-5/02/2023.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Digital Transition,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Agence Universitaire de la Francophonie (AUF)+An-Najah National University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Nablus, Palestine, 28/10-5/11/2021.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Visual-Audio Subtitling,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Jouhara Institute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Cairo, Egypt, 1-25 Oct. 2020. (Zoom)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 Tools Course,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Jouhara Institute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Cairo, Egypt, 10-24 Sep. 2020. (Zoom)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Winter Webinar Series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Exploring Linguistics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,"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Essex 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UK, 11-15 Jan.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Hebrew Language &amp; Culture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Arab Trainers Society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Tulkarm, Dec. 2020.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Zoom Subtitling and Translation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Course,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Essex 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UK, 7-10 July.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Simultaneous Interpretation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Al-Jazeera Media Institute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Qatar, Doha,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T.V. News Broadcasting training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Al-Jazeera Media Institute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Qatar , Doha,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Proposal Writing (Business Development)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Proactive Solutions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Ramallah Palestine,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Cambridge University Press Training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Methodology of Teaching Unlock Serial Books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Grand Park Hotel, Ramallah,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German Language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(A2/A1),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An-Najah National 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Nablus, Palestine,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German Language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(level A1/ A2)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An-Najah National 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Nablus, Palestine,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German Language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(level A1/ A1)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An-Najah National 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Nablus, Palestine,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Legal and Political Translation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Arab European Foundation AEF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Ramallah, Palestine,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Information Analysis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Palestinian Academy for Security Sciences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Jericho, Palestine, 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Information Exploitation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Palestinian Academy for Security Sciences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Jericho, Palestine, 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68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82"/>
        <w:tblGridChange w:id="0">
          <w:tblGrid>
            <w:gridCol w:w="10682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i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32"/>
                <w:szCs w:val="32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  <w:i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Arabic: Mother tongue.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English: Language of specialization.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German: A1+A2+B1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Hebrew: Basic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68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82"/>
        <w:tblGridChange w:id="0">
          <w:tblGrid>
            <w:gridCol w:w="10682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Georgia" w:cs="Georgia" w:eastAsia="Georgia" w:hAnsi="Georgia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32"/>
                <w:szCs w:val="32"/>
                <w:rtl w:val="0"/>
              </w:rPr>
              <w:t xml:space="preserve">Hobbies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Georgia" w:cs="Georgia" w:eastAsia="Georgia" w:hAnsi="Georgia"/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Diy electrical, and home electrical wiring.</w:t>
      </w:r>
    </w:p>
    <w:p w:rsidR="00000000" w:rsidDel="00000000" w:rsidP="00000000" w:rsidRDefault="00000000" w:rsidRPr="00000000" w14:paraId="0000006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Hairstyling.</w:t>
      </w:r>
    </w:p>
    <w:p w:rsidR="00000000" w:rsidDel="00000000" w:rsidP="00000000" w:rsidRDefault="00000000" w:rsidRPr="00000000" w14:paraId="0000006C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Drawing, painting, and woodcarving.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68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82"/>
        <w:tblGridChange w:id="0">
          <w:tblGrid>
            <w:gridCol w:w="10682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Georgia" w:cs="Georgia" w:eastAsia="Georgia" w:hAnsi="Georgia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32"/>
                <w:szCs w:val="32"/>
                <w:rtl w:val="0"/>
              </w:rPr>
              <w:t xml:space="preserve">Computer skills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Georgia" w:cs="Georgia" w:eastAsia="Georgia" w:hAnsi="Georgia"/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Subtitling tools.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ind w:left="72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CAT tools.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Pedagogical tools.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Basic computer skills: (Word, Excel, Power point, and Access).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Computer maintenance skills.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68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82"/>
        <w:tblGridChange w:id="0">
          <w:tblGrid>
            <w:gridCol w:w="10682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Georgia" w:cs="Georgia" w:eastAsia="Georgia" w:hAnsi="Georgia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32"/>
                <w:szCs w:val="32"/>
                <w:rtl w:val="0"/>
              </w:rPr>
              <w:t xml:space="preserve">Referees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Georgia" w:cs="Georgia" w:eastAsia="Georgia" w:hAnsi="Georgia"/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Dr. Abdal Jabar EL-Khalili, ex-chairman of the Language Centre, Faculty of Arts, An-Najah National University, Nablus, Mobile: +972 598571674.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Mofak Fa’ek Tawfeek, head interpreter, Al-Jazeera Satellite Channel, Doha, Qatar. (Phone upon request) </w:t>
      </w:r>
    </w:p>
    <w:p w:rsidR="00000000" w:rsidDel="00000000" w:rsidP="00000000" w:rsidRDefault="00000000" w:rsidRPr="00000000" w14:paraId="0000007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Prof. Ruqqaya Hirzullah, linguistics instructor, English Dept., An-Najah National University, Nablus, Mobile: +972 9 599276135.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Dr. Nabeel Alawi, ex-chairman of the English Dept., An-Najah National University, Nablus, Mobile: +972 9 599674258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jc w:val="right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F38F9"/>
    <w:pPr>
      <w:bidi w:val="1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3A0F1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3695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36957"/>
  </w:style>
  <w:style w:type="table" w:styleId="TableGrid">
    <w:name w:val="Table Grid"/>
    <w:basedOn w:val="TableNormal"/>
    <w:rsid w:val="008F7C2F"/>
    <w:pPr>
      <w:bidi w:val="1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33B7B"/>
    <w:pPr>
      <w:ind w:left="720"/>
    </w:pPr>
  </w:style>
  <w:style w:type="paragraph" w:styleId="BalloonText">
    <w:name w:val="Balloon Text"/>
    <w:basedOn w:val="Normal"/>
    <w:link w:val="BalloonTextChar"/>
    <w:rsid w:val="00490DD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90DD0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rsid w:val="00494A50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494A50"/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494A50"/>
    <w:rPr>
      <w:sz w:val="24"/>
      <w:szCs w:val="24"/>
    </w:rPr>
  </w:style>
  <w:style w:type="table" w:styleId="Table3Deffects2">
    <w:name w:val="Table 3D effects 2"/>
    <w:basedOn w:val="TableNormal"/>
    <w:rsid w:val="002D39A4"/>
    <w:pPr>
      <w:bidi w:val="1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0c0c0" w:val="clear"/>
    </w:tcPr>
    <w:tblStylePr w:type="band1Horz">
      <w:tcPr>
        <w:tcBorders>
          <w:top w:color="808080" w:space="0" w:sz="6" w:val="single"/>
          <w:bottom w:color="ffffff" w:space="0" w:sz="6" w:val="single"/>
        </w:tcBorders>
      </w:tcPr>
    </w:tblStylePr>
    <w:tblStylePr w:type="firstCol">
      <w:tcPr>
        <w:tcBorders>
          <w:top w:color="000000" w:space="0" w:sz="0" w:val="nil"/>
          <w:bottom w:color="000000" w:space="0" w:sz="0" w:val="nil"/>
          <w:right w:color="808080" w:space="0" w:sz="6" w:val="single"/>
        </w:tcBorders>
      </w:tcPr>
    </w:tblStylePr>
    <w:tblStylePr w:type="firstRow">
      <w:rPr>
        <w:b w:val="1"/>
      </w:rPr>
    </w:tblStylePr>
    <w:tblStylePr w:type="lastCol">
      <w:tcPr>
        <w:tcBorders>
          <w:right w:color="ffffff" w:space="0" w:sz="6" w:val="single"/>
        </w:tcBorders>
      </w:tcPr>
    </w:tblStylePr>
    <w:tblStylePr w:type="swCell">
      <w:rPr>
        <w:b w:val="1"/>
      </w:r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0c0c0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baselkamal73@gmail.com" TargetMode="External"/><Relationship Id="rId10" Type="http://schemas.openxmlformats.org/officeDocument/2006/relationships/hyperlink" Target="mailto:basel.kamal@najah.edu" TargetMode="Externa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IAZU0aM5isfjKoxFksMPGASz1g==">AMUW2mVbY7J7BRzY0Ql6giyLVU8ZLe5lxFo8Ar/SClxFXR3LaNjLVcgls8dMN3curRFCeAUP33NVZrWsVK5xucYIQE15lRRUN9VfSyp1oWlXBYl3wps+ThLIUaxjEggAMKQBcatcX0a4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2017-04-24T20:25:00Z</dcterms:created>
  <dc:creator>User</dc:creator>
</cp:coreProperties>
</file>