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A5C4C" w14:textId="77777777" w:rsidR="004139A0" w:rsidRPr="004139A0" w:rsidRDefault="00983DED" w:rsidP="004139A0">
      <w:pPr>
        <w:spacing w:line="276" w:lineRule="auto"/>
        <w:jc w:val="center"/>
        <w:rPr>
          <w:i/>
          <w:i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EC3F26D" wp14:editId="1E383829">
            <wp:simplePos x="0" y="0"/>
            <wp:positionH relativeFrom="column">
              <wp:posOffset>5114925</wp:posOffset>
            </wp:positionH>
            <wp:positionV relativeFrom="paragraph">
              <wp:posOffset>-635</wp:posOffset>
            </wp:positionV>
            <wp:extent cx="1181100" cy="1523365"/>
            <wp:effectExtent l="0" t="0" r="0" b="635"/>
            <wp:wrapSquare wrapText="bothSides"/>
            <wp:docPr id="1" name="Picture 1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9A0" w:rsidRPr="004139A0">
        <w:rPr>
          <w:i/>
          <w:iCs/>
          <w:noProof/>
          <w:sz w:val="28"/>
          <w:szCs w:val="28"/>
        </w:rPr>
        <w:t>Curriculum Vitae</w:t>
      </w:r>
    </w:p>
    <w:p w14:paraId="340383C3" w14:textId="77777777" w:rsidR="00983DED" w:rsidRDefault="00DE6B66" w:rsidP="00983DED">
      <w:pPr>
        <w:spacing w:line="276" w:lineRule="auto"/>
        <w:jc w:val="center"/>
        <w:rPr>
          <w:b/>
          <w:sz w:val="28"/>
          <w:szCs w:val="28"/>
        </w:rPr>
      </w:pPr>
      <w:r w:rsidRPr="00076134">
        <w:rPr>
          <w:b/>
          <w:sz w:val="28"/>
          <w:szCs w:val="28"/>
        </w:rPr>
        <w:t>Nas</w:t>
      </w:r>
      <w:r w:rsidR="00E87FFD" w:rsidRPr="00076134">
        <w:rPr>
          <w:b/>
          <w:sz w:val="28"/>
          <w:szCs w:val="28"/>
        </w:rPr>
        <w:t>e</w:t>
      </w:r>
      <w:r w:rsidR="001879D7" w:rsidRPr="00076134">
        <w:rPr>
          <w:b/>
          <w:sz w:val="28"/>
          <w:szCs w:val="28"/>
        </w:rPr>
        <w:t xml:space="preserve">r </w:t>
      </w:r>
      <w:r w:rsidR="00B338BA">
        <w:rPr>
          <w:b/>
          <w:sz w:val="28"/>
          <w:szCs w:val="28"/>
        </w:rPr>
        <w:t xml:space="preserve">Yousef </w:t>
      </w:r>
      <w:r w:rsidR="001879D7" w:rsidRPr="00076134">
        <w:rPr>
          <w:b/>
          <w:sz w:val="28"/>
          <w:szCs w:val="28"/>
        </w:rPr>
        <w:t xml:space="preserve">SHRAIM, Ph.D. </w:t>
      </w:r>
    </w:p>
    <w:p w14:paraId="05E29381" w14:textId="77777777" w:rsidR="00CA7DDB" w:rsidRPr="00076134" w:rsidRDefault="001879D7" w:rsidP="00983DED">
      <w:pPr>
        <w:spacing w:line="276" w:lineRule="auto"/>
        <w:jc w:val="center"/>
        <w:rPr>
          <w:b/>
          <w:sz w:val="28"/>
          <w:szCs w:val="28"/>
        </w:rPr>
      </w:pPr>
      <w:r w:rsidRPr="00076134">
        <w:rPr>
          <w:b/>
          <w:sz w:val="28"/>
          <w:szCs w:val="28"/>
        </w:rPr>
        <w:t>(Pharmaceutical Sciences)</w:t>
      </w:r>
      <w:r w:rsidR="00983DED" w:rsidRPr="00983DED">
        <w:t xml:space="preserve"> </w:t>
      </w:r>
    </w:p>
    <w:p w14:paraId="60417BAA" w14:textId="77777777" w:rsidR="00CA7DDB" w:rsidRDefault="00CA7DDB" w:rsidP="00CF555B">
      <w:pPr>
        <w:pStyle w:val="OmniPage4"/>
        <w:tabs>
          <w:tab w:val="clear" w:pos="956"/>
          <w:tab w:val="left" w:pos="50"/>
          <w:tab w:val="right" w:pos="1336"/>
        </w:tabs>
        <w:spacing w:line="276" w:lineRule="auto"/>
        <w:ind w:left="0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6"/>
        <w:gridCol w:w="3599"/>
        <w:gridCol w:w="2357"/>
      </w:tblGrid>
      <w:tr w:rsidR="001D051D" w:rsidRPr="00E831D7" w14:paraId="4169CEDF" w14:textId="77777777" w:rsidTr="00DD7F25">
        <w:tc>
          <w:tcPr>
            <w:tcW w:w="3253" w:type="dxa"/>
            <w:shd w:val="clear" w:color="auto" w:fill="auto"/>
          </w:tcPr>
          <w:p w14:paraId="4B320901" w14:textId="77777777" w:rsidR="00DD7F25" w:rsidRPr="00E831D7" w:rsidRDefault="00DD7F25" w:rsidP="00E831D7">
            <w:pPr>
              <w:pStyle w:val="OmniPage4"/>
              <w:tabs>
                <w:tab w:val="clear" w:pos="956"/>
                <w:tab w:val="left" w:pos="50"/>
                <w:tab w:val="right" w:pos="1336"/>
              </w:tabs>
              <w:spacing w:line="276" w:lineRule="auto"/>
              <w:ind w:left="0"/>
              <w:rPr>
                <w:rFonts w:ascii="Times New Roman" w:hAnsi="Times New Roman"/>
                <w:b/>
                <w:caps/>
                <w:sz w:val="28"/>
              </w:rPr>
            </w:pPr>
            <w:r w:rsidRPr="00E831D7">
              <w:rPr>
                <w:rFonts w:ascii="Times New Roman" w:hAnsi="Times New Roman"/>
                <w:b/>
                <w:caps/>
                <w:sz w:val="28"/>
                <w:u w:val="single"/>
              </w:rPr>
              <w:t>Personal Information</w:t>
            </w:r>
          </w:p>
        </w:tc>
        <w:tc>
          <w:tcPr>
            <w:tcW w:w="3650" w:type="dxa"/>
            <w:shd w:val="clear" w:color="auto" w:fill="auto"/>
          </w:tcPr>
          <w:p w14:paraId="59903E3C" w14:textId="77777777" w:rsidR="00DD7F25" w:rsidRPr="00E831D7" w:rsidRDefault="00DD7F25" w:rsidP="00E831D7">
            <w:pPr>
              <w:pStyle w:val="OmniPage4"/>
              <w:tabs>
                <w:tab w:val="clear" w:pos="956"/>
                <w:tab w:val="left" w:pos="50"/>
                <w:tab w:val="right" w:pos="1336"/>
              </w:tabs>
              <w:spacing w:line="276" w:lineRule="auto"/>
              <w:ind w:left="0"/>
              <w:rPr>
                <w:rFonts w:ascii="Times New Roman" w:hAnsi="Times New Roman"/>
                <w:b/>
                <w:caps/>
                <w:sz w:val="28"/>
                <w:u w:val="single"/>
              </w:rPr>
            </w:pPr>
          </w:p>
        </w:tc>
        <w:tc>
          <w:tcPr>
            <w:tcW w:w="2475" w:type="dxa"/>
          </w:tcPr>
          <w:p w14:paraId="0DB05998" w14:textId="77777777" w:rsidR="00DD7F25" w:rsidRPr="00E831D7" w:rsidRDefault="00DD7F25" w:rsidP="00E831D7">
            <w:pPr>
              <w:pStyle w:val="OmniPage4"/>
              <w:tabs>
                <w:tab w:val="clear" w:pos="956"/>
                <w:tab w:val="left" w:pos="50"/>
                <w:tab w:val="right" w:pos="1336"/>
              </w:tabs>
              <w:spacing w:line="276" w:lineRule="auto"/>
              <w:ind w:left="0"/>
              <w:rPr>
                <w:rFonts w:ascii="Times New Roman" w:hAnsi="Times New Roman"/>
                <w:b/>
                <w:caps/>
                <w:sz w:val="28"/>
                <w:u w:val="single"/>
              </w:rPr>
            </w:pPr>
          </w:p>
        </w:tc>
      </w:tr>
      <w:tr w:rsidR="001D051D" w:rsidRPr="00E831D7" w14:paraId="509E3BF6" w14:textId="77777777" w:rsidTr="00DD7F25">
        <w:tc>
          <w:tcPr>
            <w:tcW w:w="3253" w:type="dxa"/>
            <w:shd w:val="clear" w:color="auto" w:fill="auto"/>
          </w:tcPr>
          <w:p w14:paraId="133212C3" w14:textId="77777777" w:rsidR="00DD7F25" w:rsidRPr="00E831D7" w:rsidRDefault="00DD7F25" w:rsidP="00E831D7">
            <w:pPr>
              <w:pStyle w:val="OmniPage4"/>
              <w:tabs>
                <w:tab w:val="clear" w:pos="956"/>
                <w:tab w:val="left" w:pos="50"/>
                <w:tab w:val="right" w:pos="1336"/>
              </w:tabs>
              <w:spacing w:line="276" w:lineRule="auto"/>
              <w:ind w:left="0"/>
              <w:rPr>
                <w:rFonts w:ascii="Times New Roman" w:hAnsi="Times New Roman"/>
                <w:b/>
                <w:caps/>
                <w:sz w:val="28"/>
              </w:rPr>
            </w:pPr>
            <w:r w:rsidRPr="00E831D7">
              <w:rPr>
                <w:rFonts w:ascii="Times New Roman" w:hAnsi="Times New Roman"/>
                <w:b/>
                <w:snapToGrid/>
                <w:szCs w:val="20"/>
              </w:rPr>
              <w:t>Marital Status</w:t>
            </w:r>
          </w:p>
        </w:tc>
        <w:tc>
          <w:tcPr>
            <w:tcW w:w="3650" w:type="dxa"/>
            <w:shd w:val="clear" w:color="auto" w:fill="auto"/>
          </w:tcPr>
          <w:p w14:paraId="03067CD7" w14:textId="77777777" w:rsidR="00DD7F25" w:rsidRPr="00E831D7" w:rsidRDefault="00DD7F25" w:rsidP="00A15344">
            <w:pPr>
              <w:pStyle w:val="OmniPage4"/>
              <w:tabs>
                <w:tab w:val="clear" w:pos="956"/>
                <w:tab w:val="left" w:pos="50"/>
                <w:tab w:val="right" w:pos="1336"/>
              </w:tabs>
              <w:spacing w:line="276" w:lineRule="auto"/>
              <w:ind w:left="0"/>
              <w:rPr>
                <w:rFonts w:ascii="Times New Roman" w:hAnsi="Times New Roman"/>
                <w:b/>
                <w:caps/>
                <w:sz w:val="28"/>
                <w:u w:val="single"/>
              </w:rPr>
            </w:pPr>
            <w:r w:rsidRPr="00E831D7">
              <w:rPr>
                <w:rFonts w:ascii="Times New Roman" w:hAnsi="Times New Roman"/>
                <w:snapToGrid/>
                <w:szCs w:val="20"/>
              </w:rPr>
              <w:t>Married</w:t>
            </w:r>
            <w:r>
              <w:rPr>
                <w:rFonts w:ascii="Times New Roman" w:hAnsi="Times New Roman"/>
                <w:snapToGrid/>
                <w:szCs w:val="20"/>
              </w:rPr>
              <w:t xml:space="preserve"> (2 boys and </w:t>
            </w:r>
            <w:r w:rsidR="00A15344">
              <w:rPr>
                <w:rFonts w:ascii="Times New Roman" w:hAnsi="Times New Roman"/>
                <w:snapToGrid/>
                <w:szCs w:val="20"/>
              </w:rPr>
              <w:t>2</w:t>
            </w:r>
            <w:r>
              <w:rPr>
                <w:rFonts w:ascii="Times New Roman" w:hAnsi="Times New Roman"/>
                <w:snapToGrid/>
                <w:szCs w:val="20"/>
              </w:rPr>
              <w:t xml:space="preserve"> girl</w:t>
            </w:r>
            <w:r w:rsidR="00A15344">
              <w:rPr>
                <w:rFonts w:ascii="Times New Roman" w:hAnsi="Times New Roman"/>
                <w:snapToGrid/>
                <w:szCs w:val="20"/>
              </w:rPr>
              <w:t>s</w:t>
            </w:r>
            <w:r>
              <w:rPr>
                <w:rFonts w:ascii="Times New Roman" w:hAnsi="Times New Roman"/>
                <w:snapToGrid/>
                <w:szCs w:val="20"/>
              </w:rPr>
              <w:t>)</w:t>
            </w:r>
          </w:p>
        </w:tc>
        <w:tc>
          <w:tcPr>
            <w:tcW w:w="2475" w:type="dxa"/>
          </w:tcPr>
          <w:p w14:paraId="2AEFE7D9" w14:textId="77777777" w:rsidR="00DD7F25" w:rsidRPr="00E831D7" w:rsidRDefault="00DD7F25" w:rsidP="00E831D7">
            <w:pPr>
              <w:pStyle w:val="OmniPage4"/>
              <w:tabs>
                <w:tab w:val="clear" w:pos="956"/>
                <w:tab w:val="left" w:pos="50"/>
                <w:tab w:val="right" w:pos="1336"/>
              </w:tabs>
              <w:spacing w:line="276" w:lineRule="auto"/>
              <w:ind w:left="0"/>
              <w:rPr>
                <w:rFonts w:ascii="Times New Roman" w:hAnsi="Times New Roman"/>
                <w:snapToGrid/>
                <w:szCs w:val="20"/>
              </w:rPr>
            </w:pPr>
          </w:p>
        </w:tc>
      </w:tr>
      <w:tr w:rsidR="001D051D" w:rsidRPr="00E831D7" w14:paraId="043CE1D9" w14:textId="77777777" w:rsidTr="00DD7F25">
        <w:tc>
          <w:tcPr>
            <w:tcW w:w="3253" w:type="dxa"/>
            <w:shd w:val="clear" w:color="auto" w:fill="auto"/>
          </w:tcPr>
          <w:p w14:paraId="616F2BD3" w14:textId="77777777" w:rsidR="00DD7F25" w:rsidRPr="00E831D7" w:rsidRDefault="00DD7F25" w:rsidP="00E831D7">
            <w:pPr>
              <w:pStyle w:val="OmniPage4"/>
              <w:tabs>
                <w:tab w:val="clear" w:pos="956"/>
                <w:tab w:val="left" w:pos="50"/>
                <w:tab w:val="right" w:pos="1336"/>
              </w:tabs>
              <w:spacing w:line="276" w:lineRule="auto"/>
              <w:ind w:left="0"/>
              <w:rPr>
                <w:rFonts w:ascii="Times New Roman" w:hAnsi="Times New Roman"/>
                <w:b/>
                <w:caps/>
                <w:sz w:val="28"/>
              </w:rPr>
            </w:pPr>
            <w:r w:rsidRPr="00E831D7">
              <w:rPr>
                <w:rFonts w:ascii="Times New Roman" w:hAnsi="Times New Roman"/>
                <w:b/>
                <w:snapToGrid/>
                <w:szCs w:val="20"/>
              </w:rPr>
              <w:t>Sex</w:t>
            </w:r>
            <w:r w:rsidRPr="00E831D7">
              <w:rPr>
                <w:rFonts w:ascii="Times New Roman" w:hAnsi="Times New Roman"/>
                <w:snapToGrid/>
                <w:szCs w:val="20"/>
              </w:rPr>
              <w:t>:</w:t>
            </w:r>
          </w:p>
        </w:tc>
        <w:tc>
          <w:tcPr>
            <w:tcW w:w="3650" w:type="dxa"/>
            <w:shd w:val="clear" w:color="auto" w:fill="auto"/>
          </w:tcPr>
          <w:p w14:paraId="00F1273B" w14:textId="77777777" w:rsidR="00DD7F25" w:rsidRPr="00E831D7" w:rsidRDefault="00DD7F25" w:rsidP="00E831D7">
            <w:pPr>
              <w:pStyle w:val="OmniPage2"/>
              <w:tabs>
                <w:tab w:val="clear" w:pos="327"/>
                <w:tab w:val="clear" w:pos="1285"/>
                <w:tab w:val="left" w:pos="53"/>
                <w:tab w:val="right" w:pos="1665"/>
              </w:tabs>
              <w:spacing w:line="276" w:lineRule="auto"/>
              <w:ind w:left="0"/>
              <w:rPr>
                <w:rFonts w:ascii="Times New Roman" w:hAnsi="Times New Roman"/>
                <w:snapToGrid/>
                <w:szCs w:val="20"/>
              </w:rPr>
            </w:pPr>
            <w:r w:rsidRPr="00E831D7">
              <w:rPr>
                <w:rFonts w:ascii="Times New Roman" w:hAnsi="Times New Roman"/>
                <w:snapToGrid/>
                <w:szCs w:val="20"/>
              </w:rPr>
              <w:t>Male</w:t>
            </w:r>
          </w:p>
        </w:tc>
        <w:tc>
          <w:tcPr>
            <w:tcW w:w="2475" w:type="dxa"/>
          </w:tcPr>
          <w:p w14:paraId="3E7AB34A" w14:textId="77777777" w:rsidR="00DD7F25" w:rsidRPr="00E831D7" w:rsidRDefault="00DD7F25" w:rsidP="00E831D7">
            <w:pPr>
              <w:pStyle w:val="OmniPage2"/>
              <w:tabs>
                <w:tab w:val="clear" w:pos="327"/>
                <w:tab w:val="clear" w:pos="1285"/>
                <w:tab w:val="left" w:pos="53"/>
                <w:tab w:val="right" w:pos="1665"/>
              </w:tabs>
              <w:spacing w:line="276" w:lineRule="auto"/>
              <w:ind w:left="0"/>
              <w:rPr>
                <w:rFonts w:ascii="Times New Roman" w:hAnsi="Times New Roman"/>
                <w:snapToGrid/>
                <w:szCs w:val="20"/>
              </w:rPr>
            </w:pPr>
          </w:p>
        </w:tc>
      </w:tr>
      <w:tr w:rsidR="001D051D" w:rsidRPr="00E831D7" w14:paraId="328C4303" w14:textId="77777777" w:rsidTr="00DD7F25">
        <w:tc>
          <w:tcPr>
            <w:tcW w:w="3253" w:type="dxa"/>
            <w:shd w:val="clear" w:color="auto" w:fill="auto"/>
          </w:tcPr>
          <w:p w14:paraId="2EB0F71C" w14:textId="77777777" w:rsidR="00DD7F25" w:rsidRPr="00E831D7" w:rsidRDefault="00DD7F25" w:rsidP="00E831D7">
            <w:pPr>
              <w:pStyle w:val="OmniPage4"/>
              <w:tabs>
                <w:tab w:val="clear" w:pos="956"/>
                <w:tab w:val="left" w:pos="50"/>
                <w:tab w:val="right" w:pos="1336"/>
              </w:tabs>
              <w:spacing w:line="276" w:lineRule="auto"/>
              <w:ind w:left="0"/>
              <w:rPr>
                <w:rFonts w:ascii="Times New Roman" w:hAnsi="Times New Roman"/>
                <w:b/>
                <w:caps/>
                <w:sz w:val="28"/>
              </w:rPr>
            </w:pPr>
            <w:r w:rsidRPr="00E831D7">
              <w:rPr>
                <w:rFonts w:ascii="Times New Roman" w:hAnsi="Times New Roman"/>
                <w:b/>
                <w:snapToGrid/>
                <w:szCs w:val="20"/>
              </w:rPr>
              <w:t>Nationality</w:t>
            </w:r>
          </w:p>
        </w:tc>
        <w:tc>
          <w:tcPr>
            <w:tcW w:w="3650" w:type="dxa"/>
            <w:shd w:val="clear" w:color="auto" w:fill="auto"/>
          </w:tcPr>
          <w:p w14:paraId="5604A644" w14:textId="77777777" w:rsidR="00DD7F25" w:rsidRPr="00E831D7" w:rsidRDefault="00DD7F25" w:rsidP="00E831D7">
            <w:pPr>
              <w:pStyle w:val="OmniPage4"/>
              <w:tabs>
                <w:tab w:val="clear" w:pos="956"/>
                <w:tab w:val="left" w:pos="50"/>
                <w:tab w:val="right" w:pos="1336"/>
              </w:tabs>
              <w:spacing w:line="276" w:lineRule="auto"/>
              <w:ind w:left="0"/>
              <w:rPr>
                <w:rFonts w:ascii="Times New Roman" w:hAnsi="Times New Roman"/>
                <w:b/>
                <w:caps/>
                <w:sz w:val="28"/>
                <w:u w:val="single"/>
              </w:rPr>
            </w:pPr>
            <w:r w:rsidRPr="00E831D7">
              <w:rPr>
                <w:rFonts w:ascii="Times New Roman" w:hAnsi="Times New Roman"/>
                <w:snapToGrid/>
                <w:szCs w:val="20"/>
              </w:rPr>
              <w:t>Palestinian</w:t>
            </w:r>
          </w:p>
        </w:tc>
        <w:tc>
          <w:tcPr>
            <w:tcW w:w="2475" w:type="dxa"/>
          </w:tcPr>
          <w:p w14:paraId="0B6B6848" w14:textId="77777777" w:rsidR="00DD7F25" w:rsidRPr="00E831D7" w:rsidRDefault="00DD7F25" w:rsidP="00E831D7">
            <w:pPr>
              <w:pStyle w:val="OmniPage4"/>
              <w:tabs>
                <w:tab w:val="clear" w:pos="956"/>
                <w:tab w:val="left" w:pos="50"/>
                <w:tab w:val="right" w:pos="1336"/>
              </w:tabs>
              <w:spacing w:line="276" w:lineRule="auto"/>
              <w:ind w:left="0"/>
              <w:rPr>
                <w:rFonts w:ascii="Times New Roman" w:hAnsi="Times New Roman"/>
                <w:snapToGrid/>
                <w:szCs w:val="20"/>
              </w:rPr>
            </w:pPr>
          </w:p>
        </w:tc>
      </w:tr>
      <w:tr w:rsidR="001D051D" w:rsidRPr="00E831D7" w14:paraId="3C7C3E42" w14:textId="77777777" w:rsidTr="00DD7F25">
        <w:tc>
          <w:tcPr>
            <w:tcW w:w="3253" w:type="dxa"/>
            <w:shd w:val="clear" w:color="auto" w:fill="auto"/>
          </w:tcPr>
          <w:p w14:paraId="49F38E0D" w14:textId="77777777" w:rsidR="00DD7F25" w:rsidRPr="00E831D7" w:rsidRDefault="00DD7F25" w:rsidP="00E831D7">
            <w:pPr>
              <w:pStyle w:val="OmniPage4"/>
              <w:tabs>
                <w:tab w:val="clear" w:pos="956"/>
                <w:tab w:val="left" w:pos="50"/>
                <w:tab w:val="right" w:pos="1336"/>
              </w:tabs>
              <w:spacing w:line="276" w:lineRule="auto"/>
              <w:ind w:left="0"/>
              <w:rPr>
                <w:rFonts w:ascii="Times New Roman" w:hAnsi="Times New Roman"/>
                <w:b/>
                <w:caps/>
                <w:sz w:val="28"/>
              </w:rPr>
            </w:pPr>
            <w:r w:rsidRPr="00E831D7">
              <w:rPr>
                <w:rFonts w:ascii="Times New Roman" w:hAnsi="Times New Roman"/>
                <w:b/>
                <w:snapToGrid/>
                <w:szCs w:val="20"/>
              </w:rPr>
              <w:t>Date &amp; Place of Birth</w:t>
            </w:r>
          </w:p>
        </w:tc>
        <w:tc>
          <w:tcPr>
            <w:tcW w:w="3650" w:type="dxa"/>
            <w:shd w:val="clear" w:color="auto" w:fill="auto"/>
          </w:tcPr>
          <w:p w14:paraId="1F9D58E6" w14:textId="77777777" w:rsidR="00DD7F25" w:rsidRDefault="00DD7F25" w:rsidP="008A063A">
            <w:pPr>
              <w:pStyle w:val="OmniPage4"/>
              <w:tabs>
                <w:tab w:val="clear" w:pos="956"/>
                <w:tab w:val="left" w:pos="50"/>
                <w:tab w:val="right" w:pos="1336"/>
              </w:tabs>
              <w:spacing w:line="276" w:lineRule="auto"/>
              <w:ind w:left="0"/>
              <w:rPr>
                <w:rFonts w:ascii="Times New Roman" w:hAnsi="Times New Roman"/>
                <w:snapToGrid/>
                <w:szCs w:val="20"/>
              </w:rPr>
            </w:pPr>
            <w:r>
              <w:rPr>
                <w:rFonts w:ascii="Times New Roman" w:hAnsi="Times New Roman"/>
                <w:snapToGrid/>
                <w:szCs w:val="20"/>
              </w:rPr>
              <w:t>February 10,</w:t>
            </w:r>
            <w:r w:rsidRPr="00E831D7">
              <w:rPr>
                <w:rFonts w:ascii="Times New Roman" w:hAnsi="Times New Roman"/>
                <w:snapToGrid/>
                <w:szCs w:val="20"/>
              </w:rPr>
              <w:t xml:space="preserve"> 1977, </w:t>
            </w:r>
          </w:p>
          <w:p w14:paraId="726830AA" w14:textId="77777777" w:rsidR="00DD7F25" w:rsidRPr="00E831D7" w:rsidRDefault="00DD7F25" w:rsidP="00E831D7">
            <w:pPr>
              <w:pStyle w:val="OmniPage4"/>
              <w:tabs>
                <w:tab w:val="clear" w:pos="956"/>
                <w:tab w:val="left" w:pos="50"/>
                <w:tab w:val="right" w:pos="1336"/>
              </w:tabs>
              <w:spacing w:line="276" w:lineRule="auto"/>
              <w:ind w:left="0"/>
              <w:rPr>
                <w:rFonts w:ascii="Times New Roman" w:hAnsi="Times New Roman"/>
                <w:b/>
                <w:caps/>
                <w:sz w:val="28"/>
                <w:u w:val="single"/>
              </w:rPr>
            </w:pPr>
            <w:r>
              <w:rPr>
                <w:rFonts w:ascii="Times New Roman" w:hAnsi="Times New Roman"/>
                <w:snapToGrid/>
                <w:szCs w:val="20"/>
              </w:rPr>
              <w:t>Qalqilya</w:t>
            </w:r>
            <w:r w:rsidRPr="00E831D7">
              <w:rPr>
                <w:rFonts w:ascii="Times New Roman" w:hAnsi="Times New Roman"/>
                <w:snapToGrid/>
                <w:szCs w:val="20"/>
              </w:rPr>
              <w:t>, West bank-Palestine</w:t>
            </w:r>
          </w:p>
        </w:tc>
        <w:tc>
          <w:tcPr>
            <w:tcW w:w="2475" w:type="dxa"/>
          </w:tcPr>
          <w:p w14:paraId="221FE40B" w14:textId="77777777" w:rsidR="00DD7F25" w:rsidRDefault="00DD7F25" w:rsidP="008A063A">
            <w:pPr>
              <w:pStyle w:val="OmniPage4"/>
              <w:tabs>
                <w:tab w:val="clear" w:pos="956"/>
                <w:tab w:val="left" w:pos="50"/>
                <w:tab w:val="right" w:pos="1336"/>
              </w:tabs>
              <w:spacing w:line="276" w:lineRule="auto"/>
              <w:ind w:left="0"/>
              <w:rPr>
                <w:rFonts w:ascii="Times New Roman" w:hAnsi="Times New Roman"/>
                <w:snapToGrid/>
                <w:szCs w:val="20"/>
              </w:rPr>
            </w:pPr>
          </w:p>
        </w:tc>
      </w:tr>
      <w:tr w:rsidR="001D051D" w:rsidRPr="00E831D7" w14:paraId="363D61CC" w14:textId="77777777" w:rsidTr="00DD7F25">
        <w:tc>
          <w:tcPr>
            <w:tcW w:w="3253" w:type="dxa"/>
            <w:shd w:val="clear" w:color="auto" w:fill="auto"/>
          </w:tcPr>
          <w:p w14:paraId="056D2FAA" w14:textId="77777777" w:rsidR="00DD7F25" w:rsidRPr="00E831D7" w:rsidRDefault="00DD7F25" w:rsidP="00E831D7">
            <w:pPr>
              <w:pStyle w:val="OmniPage4"/>
              <w:tabs>
                <w:tab w:val="clear" w:pos="956"/>
                <w:tab w:val="left" w:pos="50"/>
                <w:tab w:val="right" w:pos="1336"/>
              </w:tabs>
              <w:spacing w:line="276" w:lineRule="auto"/>
              <w:ind w:left="0"/>
              <w:rPr>
                <w:rFonts w:ascii="Times New Roman" w:hAnsi="Times New Roman"/>
                <w:snapToGrid/>
                <w:szCs w:val="20"/>
              </w:rPr>
            </w:pPr>
            <w:r w:rsidRPr="00E831D7">
              <w:rPr>
                <w:rFonts w:ascii="Times New Roman" w:hAnsi="Times New Roman"/>
                <w:b/>
                <w:snapToGrid/>
                <w:szCs w:val="20"/>
              </w:rPr>
              <w:t>Address</w:t>
            </w:r>
            <w:r w:rsidRPr="00E831D7">
              <w:rPr>
                <w:rFonts w:ascii="Times New Roman" w:hAnsi="Times New Roman"/>
                <w:snapToGrid/>
                <w:szCs w:val="20"/>
              </w:rPr>
              <w:t xml:space="preserve"> </w:t>
            </w:r>
          </w:p>
          <w:p w14:paraId="48CA3D63" w14:textId="77777777" w:rsidR="00DD7F25" w:rsidRDefault="00DD7F25" w:rsidP="00E831D7">
            <w:pPr>
              <w:pStyle w:val="OmniPage4"/>
              <w:tabs>
                <w:tab w:val="clear" w:pos="956"/>
                <w:tab w:val="left" w:pos="50"/>
                <w:tab w:val="right" w:pos="1336"/>
              </w:tabs>
              <w:spacing w:line="276" w:lineRule="auto"/>
              <w:ind w:left="0"/>
              <w:rPr>
                <w:rFonts w:ascii="Times New Roman" w:hAnsi="Times New Roman"/>
                <w:snapToGrid/>
                <w:szCs w:val="20"/>
              </w:rPr>
            </w:pPr>
            <w:r>
              <w:rPr>
                <w:rFonts w:ascii="Times New Roman" w:hAnsi="Times New Roman"/>
                <w:snapToGrid/>
                <w:szCs w:val="20"/>
              </w:rPr>
              <w:t>Telephone</w:t>
            </w:r>
          </w:p>
          <w:p w14:paraId="11A1D463" w14:textId="77777777" w:rsidR="00DD7F25" w:rsidRDefault="00DD7F25" w:rsidP="00B338BA">
            <w:pPr>
              <w:pStyle w:val="OmniPage4"/>
              <w:tabs>
                <w:tab w:val="clear" w:pos="956"/>
                <w:tab w:val="left" w:pos="50"/>
                <w:tab w:val="right" w:pos="1336"/>
              </w:tabs>
              <w:spacing w:line="276" w:lineRule="auto"/>
              <w:ind w:left="0"/>
              <w:rPr>
                <w:rFonts w:ascii="Times New Roman" w:hAnsi="Times New Roman"/>
                <w:snapToGrid/>
                <w:szCs w:val="20"/>
              </w:rPr>
            </w:pPr>
            <w:r w:rsidRPr="00E831D7">
              <w:rPr>
                <w:rFonts w:ascii="Times New Roman" w:hAnsi="Times New Roman"/>
                <w:snapToGrid/>
                <w:szCs w:val="20"/>
              </w:rPr>
              <w:t xml:space="preserve">Cell phone </w:t>
            </w:r>
          </w:p>
          <w:p w14:paraId="085D9024" w14:textId="77777777" w:rsidR="00DD7F25" w:rsidRPr="00E831D7" w:rsidRDefault="00DD7F25" w:rsidP="00E831D7">
            <w:pPr>
              <w:pStyle w:val="OmniPage4"/>
              <w:tabs>
                <w:tab w:val="clear" w:pos="956"/>
                <w:tab w:val="left" w:pos="50"/>
                <w:tab w:val="right" w:pos="1336"/>
              </w:tabs>
              <w:spacing w:line="276" w:lineRule="auto"/>
              <w:ind w:left="0"/>
              <w:rPr>
                <w:rFonts w:ascii="Times New Roman" w:hAnsi="Times New Roman"/>
                <w:b/>
                <w:caps/>
                <w:sz w:val="28"/>
              </w:rPr>
            </w:pPr>
            <w:r w:rsidRPr="00E831D7">
              <w:rPr>
                <w:rFonts w:ascii="Times New Roman" w:hAnsi="Times New Roman"/>
                <w:snapToGrid/>
                <w:szCs w:val="20"/>
              </w:rPr>
              <w:t>E-mail</w:t>
            </w:r>
          </w:p>
        </w:tc>
        <w:tc>
          <w:tcPr>
            <w:tcW w:w="3650" w:type="dxa"/>
            <w:shd w:val="clear" w:color="auto" w:fill="auto"/>
          </w:tcPr>
          <w:p w14:paraId="086F7512" w14:textId="77777777" w:rsidR="00DD7F25" w:rsidRPr="00076134" w:rsidRDefault="00DD7F25" w:rsidP="00E831D7">
            <w:pPr>
              <w:pStyle w:val="OmniPage2"/>
              <w:tabs>
                <w:tab w:val="clear" w:pos="327"/>
                <w:tab w:val="clear" w:pos="1285"/>
                <w:tab w:val="left" w:pos="1134"/>
                <w:tab w:val="right" w:pos="1665"/>
              </w:tabs>
              <w:spacing w:line="276" w:lineRule="auto"/>
              <w:ind w:left="0"/>
              <w:rPr>
                <w:rFonts w:ascii="Times New Roman" w:hAnsi="Times New Roman"/>
              </w:rPr>
            </w:pPr>
            <w:r w:rsidRPr="00076134">
              <w:rPr>
                <w:rFonts w:ascii="Times New Roman" w:hAnsi="Times New Roman"/>
              </w:rPr>
              <w:t>Nablus</w:t>
            </w:r>
            <w:r>
              <w:rPr>
                <w:rFonts w:ascii="Times New Roman" w:hAnsi="Times New Roman"/>
              </w:rPr>
              <w:t>, Al-</w:t>
            </w:r>
            <w:proofErr w:type="spellStart"/>
            <w:r>
              <w:rPr>
                <w:rFonts w:ascii="Times New Roman" w:hAnsi="Times New Roman"/>
              </w:rPr>
              <w:t>Ma’ajeen</w:t>
            </w:r>
            <w:proofErr w:type="spellEnd"/>
          </w:p>
          <w:p w14:paraId="36EAEBA9" w14:textId="77777777" w:rsidR="00DD7F25" w:rsidRDefault="00DD7F25" w:rsidP="007430E2">
            <w:pPr>
              <w:pStyle w:val="OmniPage2"/>
              <w:tabs>
                <w:tab w:val="clear" w:pos="327"/>
                <w:tab w:val="clear" w:pos="1285"/>
                <w:tab w:val="left" w:pos="1134"/>
                <w:tab w:val="right" w:pos="1665"/>
              </w:tabs>
              <w:spacing w:line="276" w:lineRule="auto"/>
              <w:ind w:left="0"/>
              <w:rPr>
                <w:rFonts w:ascii="Times New Roman" w:hAnsi="Times New Roman"/>
              </w:rPr>
            </w:pPr>
            <w:r w:rsidRPr="00076134">
              <w:rPr>
                <w:rFonts w:ascii="Times New Roman" w:hAnsi="Times New Roman"/>
              </w:rPr>
              <w:t xml:space="preserve">+970 </w:t>
            </w:r>
            <w:r>
              <w:rPr>
                <w:rFonts w:ascii="Times New Roman" w:hAnsi="Times New Roman"/>
              </w:rPr>
              <w:t>92 361 060</w:t>
            </w:r>
          </w:p>
          <w:p w14:paraId="6D5F8E1B" w14:textId="77777777" w:rsidR="00DD7F25" w:rsidRDefault="00DD7F25" w:rsidP="002E257D">
            <w:pPr>
              <w:pStyle w:val="OmniPage2"/>
              <w:tabs>
                <w:tab w:val="clear" w:pos="327"/>
                <w:tab w:val="clear" w:pos="1285"/>
                <w:tab w:val="left" w:pos="1134"/>
                <w:tab w:val="right" w:pos="1665"/>
              </w:tabs>
              <w:spacing w:line="276" w:lineRule="auto"/>
              <w:ind w:left="0"/>
              <w:rPr>
                <w:rFonts w:ascii="Times New Roman" w:hAnsi="Times New Roman"/>
              </w:rPr>
            </w:pPr>
            <w:r w:rsidRPr="00076134">
              <w:rPr>
                <w:rFonts w:ascii="Times New Roman" w:hAnsi="Times New Roman"/>
              </w:rPr>
              <w:t>+970 5</w:t>
            </w:r>
            <w:r>
              <w:rPr>
                <w:rFonts w:ascii="Times New Roman" w:hAnsi="Times New Roman"/>
              </w:rPr>
              <w:t>92</w:t>
            </w:r>
            <w:r w:rsidRPr="0007613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252</w:t>
            </w:r>
            <w:r w:rsidRPr="0007613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550</w:t>
            </w:r>
          </w:p>
          <w:p w14:paraId="05DB883D" w14:textId="77777777" w:rsidR="00DD7F25" w:rsidRPr="00076134" w:rsidRDefault="00DD7F25" w:rsidP="00E831D7">
            <w:pPr>
              <w:pStyle w:val="OmniPage2"/>
              <w:tabs>
                <w:tab w:val="clear" w:pos="327"/>
                <w:tab w:val="clear" w:pos="1285"/>
                <w:tab w:val="left" w:pos="1134"/>
                <w:tab w:val="right" w:pos="1665"/>
              </w:tabs>
              <w:spacing w:line="276" w:lineRule="auto"/>
              <w:ind w:left="0"/>
              <w:rPr>
                <w:rFonts w:ascii="Times New Roman" w:hAnsi="Times New Roman"/>
                <w:snapToGrid/>
                <w:szCs w:val="20"/>
              </w:rPr>
            </w:pPr>
            <w:r w:rsidRPr="00076134">
              <w:rPr>
                <w:rFonts w:ascii="Times New Roman" w:hAnsi="Times New Roman"/>
              </w:rPr>
              <w:t>n_shraim@najah.edu</w:t>
            </w:r>
          </w:p>
          <w:p w14:paraId="52064B53" w14:textId="77777777" w:rsidR="00DD7F25" w:rsidRPr="00E831D7" w:rsidRDefault="00DD7F25" w:rsidP="00E831D7">
            <w:pPr>
              <w:pStyle w:val="OmniPage2"/>
              <w:tabs>
                <w:tab w:val="clear" w:pos="327"/>
                <w:tab w:val="clear" w:pos="1285"/>
                <w:tab w:val="left" w:pos="53"/>
                <w:tab w:val="right" w:pos="1665"/>
              </w:tabs>
              <w:spacing w:line="276" w:lineRule="auto"/>
              <w:ind w:left="0"/>
              <w:rPr>
                <w:rFonts w:ascii="Times New Roman" w:hAnsi="Times New Roman"/>
                <w:sz w:val="16"/>
                <w:u w:val="single"/>
              </w:rPr>
            </w:pPr>
            <w:r w:rsidRPr="00076134">
              <w:rPr>
                <w:rFonts w:ascii="Times New Roman" w:hAnsi="Times New Roman"/>
              </w:rPr>
              <w:t>shraim.n@gmail.com</w:t>
            </w:r>
          </w:p>
        </w:tc>
        <w:tc>
          <w:tcPr>
            <w:tcW w:w="2475" w:type="dxa"/>
          </w:tcPr>
          <w:p w14:paraId="56848DB6" w14:textId="77777777" w:rsidR="00DD7F25" w:rsidRPr="00076134" w:rsidRDefault="00DD7F25" w:rsidP="00E831D7">
            <w:pPr>
              <w:pStyle w:val="OmniPage2"/>
              <w:tabs>
                <w:tab w:val="clear" w:pos="327"/>
                <w:tab w:val="clear" w:pos="1285"/>
                <w:tab w:val="left" w:pos="1134"/>
                <w:tab w:val="right" w:pos="1665"/>
              </w:tabs>
              <w:spacing w:line="276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6BDDB16A" w14:textId="77777777" w:rsidR="00E831D7" w:rsidRDefault="00E831D7" w:rsidP="00CF555B">
      <w:pPr>
        <w:pStyle w:val="OmniPage4"/>
        <w:tabs>
          <w:tab w:val="clear" w:pos="956"/>
          <w:tab w:val="left" w:pos="50"/>
          <w:tab w:val="right" w:pos="1336"/>
        </w:tabs>
        <w:spacing w:line="276" w:lineRule="auto"/>
        <w:ind w:left="0"/>
        <w:rPr>
          <w:rFonts w:ascii="Times New Roman" w:hAnsi="Times New Roman"/>
          <w:b/>
          <w:caps/>
          <w:sz w:val="28"/>
          <w:u w:val="single"/>
        </w:rPr>
      </w:pPr>
    </w:p>
    <w:p w14:paraId="32EC1556" w14:textId="77777777" w:rsidR="00CA7DDB" w:rsidRDefault="00CA7DDB" w:rsidP="00CF555B">
      <w:pPr>
        <w:pStyle w:val="OmniPage4"/>
        <w:tabs>
          <w:tab w:val="clear" w:pos="956"/>
          <w:tab w:val="left" w:pos="50"/>
          <w:tab w:val="right" w:pos="1336"/>
        </w:tabs>
        <w:spacing w:line="276" w:lineRule="auto"/>
        <w:ind w:left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EDUCATION</w:t>
      </w:r>
    </w:p>
    <w:p w14:paraId="25FB5863" w14:textId="77777777" w:rsidR="00CA7DDB" w:rsidRDefault="00CA7DDB" w:rsidP="00CF555B">
      <w:pPr>
        <w:spacing w:line="276" w:lineRule="auto"/>
        <w:rPr>
          <w:sz w:val="24"/>
        </w:rPr>
      </w:pPr>
    </w:p>
    <w:p w14:paraId="367AA721" w14:textId="77777777" w:rsidR="001879D7" w:rsidRDefault="00BE2447" w:rsidP="00BE2447">
      <w:pPr>
        <w:spacing w:line="276" w:lineRule="auto"/>
        <w:rPr>
          <w:sz w:val="24"/>
          <w:u w:val="single"/>
        </w:rPr>
      </w:pPr>
      <w:r>
        <w:rPr>
          <w:b/>
          <w:sz w:val="24"/>
          <w:u w:val="single"/>
        </w:rPr>
        <w:t>PhD</w:t>
      </w:r>
      <w:r w:rsidR="001879D7">
        <w:rPr>
          <w:b/>
          <w:sz w:val="24"/>
          <w:u w:val="single"/>
        </w:rPr>
        <w:t xml:space="preserve"> Degree, </w:t>
      </w:r>
      <w:r>
        <w:rPr>
          <w:b/>
          <w:sz w:val="24"/>
          <w:u w:val="single"/>
        </w:rPr>
        <w:t>May</w:t>
      </w:r>
      <w:r w:rsidR="001879D7">
        <w:rPr>
          <w:b/>
          <w:sz w:val="24"/>
          <w:u w:val="single"/>
        </w:rPr>
        <w:t>, 20</w:t>
      </w:r>
      <w:r>
        <w:rPr>
          <w:b/>
          <w:sz w:val="24"/>
          <w:u w:val="single"/>
        </w:rPr>
        <w:t>12</w:t>
      </w:r>
      <w:r w:rsidR="001879D7">
        <w:rPr>
          <w:sz w:val="24"/>
          <w:u w:val="single"/>
        </w:rPr>
        <w:t xml:space="preserve"> </w:t>
      </w:r>
    </w:p>
    <w:p w14:paraId="1A6A7CAD" w14:textId="77777777" w:rsidR="00BE2447" w:rsidRDefault="00BE2447" w:rsidP="001879D7">
      <w:pPr>
        <w:spacing w:line="276" w:lineRule="auto"/>
        <w:jc w:val="both"/>
        <w:rPr>
          <w:sz w:val="24"/>
        </w:rPr>
      </w:pPr>
      <w:r w:rsidRPr="00BE2447">
        <w:rPr>
          <w:sz w:val="24"/>
        </w:rPr>
        <w:t>Vrije Universiteit B</w:t>
      </w:r>
      <w:r>
        <w:rPr>
          <w:sz w:val="24"/>
        </w:rPr>
        <w:t>russel (VUB), Brussels, Belgium</w:t>
      </w:r>
    </w:p>
    <w:p w14:paraId="023DAA9B" w14:textId="77777777" w:rsidR="00BE2447" w:rsidRDefault="00BE2447" w:rsidP="00BE2447">
      <w:pPr>
        <w:pStyle w:val="OmniPage1"/>
        <w:tabs>
          <w:tab w:val="left" w:pos="50"/>
          <w:tab w:val="right" w:pos="8228"/>
        </w:tabs>
        <w:spacing w:line="276" w:lineRule="auto"/>
        <w:ind w:left="0"/>
        <w:jc w:val="both"/>
        <w:rPr>
          <w:rFonts w:ascii="Times New Roman" w:hAnsi="Times New Roman"/>
          <w:snapToGrid/>
          <w:szCs w:val="20"/>
        </w:rPr>
      </w:pPr>
      <w:r w:rsidRPr="00386067">
        <w:rPr>
          <w:rFonts w:ascii="Times New Roman" w:hAnsi="Times New Roman"/>
          <w:snapToGrid/>
          <w:szCs w:val="20"/>
        </w:rPr>
        <w:t>Department of Pharmaceutical Chemistry, Drug Analysis and Drug Information</w:t>
      </w:r>
    </w:p>
    <w:p w14:paraId="12C6A0CD" w14:textId="77777777" w:rsidR="001879D7" w:rsidRDefault="00BE2447" w:rsidP="001879D7">
      <w:pPr>
        <w:spacing w:line="276" w:lineRule="auto"/>
        <w:jc w:val="both"/>
        <w:rPr>
          <w:sz w:val="24"/>
        </w:rPr>
      </w:pPr>
      <w:r>
        <w:rPr>
          <w:sz w:val="24"/>
        </w:rPr>
        <w:t>Major: Pharmaceutical S</w:t>
      </w:r>
      <w:r w:rsidR="001879D7">
        <w:rPr>
          <w:sz w:val="24"/>
        </w:rPr>
        <w:t>ciences</w:t>
      </w:r>
    </w:p>
    <w:p w14:paraId="69139D8F" w14:textId="77777777" w:rsidR="001879D7" w:rsidRDefault="00BE2447" w:rsidP="00BE2447">
      <w:pPr>
        <w:pStyle w:val="OmniPage1"/>
        <w:tabs>
          <w:tab w:val="clear" w:pos="290"/>
          <w:tab w:val="clear" w:pos="7888"/>
          <w:tab w:val="left" w:pos="993"/>
          <w:tab w:val="right" w:pos="8228"/>
        </w:tabs>
        <w:spacing w:line="276" w:lineRule="auto"/>
        <w:ind w:left="993" w:hanging="993"/>
        <w:jc w:val="both"/>
        <w:rPr>
          <w:rFonts w:ascii="Times New Roman" w:hAnsi="Times New Roman"/>
          <w:snapToGrid/>
          <w:szCs w:val="20"/>
        </w:rPr>
      </w:pPr>
      <w:r>
        <w:rPr>
          <w:rFonts w:ascii="Times New Roman" w:hAnsi="Times New Roman"/>
          <w:snapToGrid/>
          <w:szCs w:val="20"/>
        </w:rPr>
        <w:t>Thesis</w:t>
      </w:r>
      <w:r w:rsidR="00F93DB4">
        <w:rPr>
          <w:rFonts w:ascii="Times New Roman" w:hAnsi="Times New Roman"/>
          <w:snapToGrid/>
          <w:szCs w:val="20"/>
        </w:rPr>
        <w:t xml:space="preserve">: </w:t>
      </w:r>
      <w:r w:rsidR="001879D7">
        <w:rPr>
          <w:rFonts w:ascii="Times New Roman" w:hAnsi="Times New Roman"/>
          <w:snapToGrid/>
          <w:szCs w:val="20"/>
        </w:rPr>
        <w:t>“</w:t>
      </w:r>
      <w:r w:rsidR="001879D7" w:rsidRPr="00386067">
        <w:rPr>
          <w:rFonts w:ascii="Times New Roman" w:hAnsi="Times New Roman"/>
          <w:snapToGrid/>
          <w:szCs w:val="20"/>
        </w:rPr>
        <w:t xml:space="preserve">Intracerebral </w:t>
      </w:r>
      <w:proofErr w:type="spellStart"/>
      <w:r w:rsidR="001879D7" w:rsidRPr="00386067">
        <w:rPr>
          <w:rFonts w:ascii="Times New Roman" w:hAnsi="Times New Roman"/>
          <w:snapToGrid/>
          <w:szCs w:val="20"/>
        </w:rPr>
        <w:t>Microdialysis</w:t>
      </w:r>
      <w:proofErr w:type="spellEnd"/>
      <w:r w:rsidR="001879D7" w:rsidRPr="00386067">
        <w:rPr>
          <w:rFonts w:ascii="Times New Roman" w:hAnsi="Times New Roman"/>
          <w:snapToGrid/>
          <w:szCs w:val="20"/>
        </w:rPr>
        <w:t xml:space="preserve"> as a Tool to Investigate the Blood-Brain</w:t>
      </w:r>
      <w:r>
        <w:rPr>
          <w:rFonts w:ascii="Times New Roman" w:hAnsi="Times New Roman"/>
          <w:snapToGrid/>
          <w:szCs w:val="20"/>
        </w:rPr>
        <w:t xml:space="preserve">                             </w:t>
      </w:r>
      <w:r w:rsidR="001879D7">
        <w:rPr>
          <w:rFonts w:ascii="Times New Roman" w:hAnsi="Times New Roman"/>
          <w:snapToGrid/>
          <w:szCs w:val="20"/>
        </w:rPr>
        <w:t xml:space="preserve">Barrier </w:t>
      </w:r>
      <w:r w:rsidR="001879D7" w:rsidRPr="00386067">
        <w:rPr>
          <w:rFonts w:ascii="Times New Roman" w:hAnsi="Times New Roman"/>
          <w:snapToGrid/>
          <w:szCs w:val="20"/>
        </w:rPr>
        <w:t>Passage and Brain Pharmacokinetics of Drug Substances</w:t>
      </w:r>
      <w:r w:rsidR="001879D7">
        <w:rPr>
          <w:rFonts w:ascii="Times New Roman" w:hAnsi="Times New Roman"/>
          <w:snapToGrid/>
          <w:szCs w:val="20"/>
        </w:rPr>
        <w:t>”</w:t>
      </w:r>
    </w:p>
    <w:p w14:paraId="30905390" w14:textId="77777777" w:rsidR="001879D7" w:rsidRDefault="001879D7" w:rsidP="00CF555B">
      <w:pPr>
        <w:spacing w:line="276" w:lineRule="auto"/>
        <w:rPr>
          <w:b/>
          <w:sz w:val="24"/>
          <w:u w:val="single"/>
        </w:rPr>
      </w:pPr>
    </w:p>
    <w:p w14:paraId="2BE28245" w14:textId="77777777" w:rsidR="00CA7DDB" w:rsidRDefault="00CA7DDB" w:rsidP="00CF555B">
      <w:pPr>
        <w:spacing w:line="276" w:lineRule="auto"/>
        <w:rPr>
          <w:sz w:val="24"/>
          <w:u w:val="single"/>
        </w:rPr>
      </w:pPr>
      <w:r>
        <w:rPr>
          <w:b/>
          <w:sz w:val="24"/>
          <w:u w:val="single"/>
        </w:rPr>
        <w:t>Master Degree, April, 2004</w:t>
      </w:r>
      <w:r>
        <w:rPr>
          <w:sz w:val="24"/>
          <w:u w:val="single"/>
        </w:rPr>
        <w:t xml:space="preserve"> </w:t>
      </w:r>
    </w:p>
    <w:p w14:paraId="2BAC6B6E" w14:textId="77777777" w:rsidR="00CA7DDB" w:rsidRDefault="00CA7DDB" w:rsidP="00CF555B">
      <w:pPr>
        <w:spacing w:line="276" w:lineRule="auto"/>
        <w:jc w:val="both"/>
        <w:rPr>
          <w:sz w:val="24"/>
        </w:rPr>
      </w:pPr>
      <w:r>
        <w:rPr>
          <w:sz w:val="24"/>
        </w:rPr>
        <w:t>The University of Jordan, Amman, Jordan</w:t>
      </w:r>
    </w:p>
    <w:p w14:paraId="10A2370D" w14:textId="77777777" w:rsidR="00CA7DDB" w:rsidRDefault="00CA7DDB" w:rsidP="00F93DB4">
      <w:pPr>
        <w:spacing w:line="276" w:lineRule="auto"/>
        <w:jc w:val="both"/>
        <w:rPr>
          <w:sz w:val="24"/>
        </w:rPr>
      </w:pPr>
      <w:r>
        <w:rPr>
          <w:sz w:val="24"/>
        </w:rPr>
        <w:t>Major: Pharmaceutical sciences</w:t>
      </w:r>
    </w:p>
    <w:p w14:paraId="3A26AA44" w14:textId="77777777" w:rsidR="00CA7DDB" w:rsidRDefault="00CA7DDB" w:rsidP="00CF555B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Accumulative Average: </w:t>
      </w:r>
      <w:r w:rsidR="00CF555B">
        <w:rPr>
          <w:sz w:val="24"/>
        </w:rPr>
        <w:t>(</w:t>
      </w:r>
      <w:r>
        <w:rPr>
          <w:sz w:val="24"/>
        </w:rPr>
        <w:t>3.68/4</w:t>
      </w:r>
      <w:r w:rsidR="00CF555B">
        <w:rPr>
          <w:sz w:val="24"/>
        </w:rPr>
        <w:t>)</w:t>
      </w:r>
      <w:r>
        <w:rPr>
          <w:sz w:val="24"/>
        </w:rPr>
        <w:t xml:space="preserve"> </w:t>
      </w:r>
    </w:p>
    <w:p w14:paraId="785EC38C" w14:textId="77777777" w:rsidR="00CA7DDB" w:rsidRDefault="00CA7DDB" w:rsidP="00CF555B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Rating: Excellent </w:t>
      </w:r>
    </w:p>
    <w:p w14:paraId="6680D1AF" w14:textId="77777777" w:rsidR="00CA7DDB" w:rsidRDefault="00CA7DDB" w:rsidP="00CF555B">
      <w:pPr>
        <w:pStyle w:val="BodyText2"/>
        <w:spacing w:line="276" w:lineRule="auto"/>
        <w:ind w:left="1985" w:hanging="1985"/>
        <w:jc w:val="both"/>
        <w:rPr>
          <w:b w:val="0"/>
          <w:bCs w:val="0"/>
          <w:caps/>
          <w:sz w:val="24"/>
          <w:szCs w:val="20"/>
          <w:lang w:eastAsia="en-US"/>
        </w:rPr>
      </w:pPr>
      <w:r>
        <w:rPr>
          <w:b w:val="0"/>
          <w:bCs w:val="0"/>
          <w:sz w:val="24"/>
          <w:szCs w:val="20"/>
          <w:lang w:eastAsia="en-US"/>
        </w:rPr>
        <w:t>Research Project:</w:t>
      </w:r>
      <w:r>
        <w:rPr>
          <w:sz w:val="24"/>
        </w:rPr>
        <w:t xml:space="preserve"> </w:t>
      </w:r>
      <w:r w:rsidR="00386067">
        <w:rPr>
          <w:sz w:val="24"/>
        </w:rPr>
        <w:t>“</w:t>
      </w:r>
      <w:r w:rsidRPr="00386067">
        <w:rPr>
          <w:b w:val="0"/>
          <w:bCs w:val="0"/>
          <w:sz w:val="24"/>
          <w:szCs w:val="20"/>
          <w:lang w:eastAsia="en-US"/>
        </w:rPr>
        <w:t xml:space="preserve">The </w:t>
      </w:r>
      <w:r w:rsidR="00386067">
        <w:rPr>
          <w:b w:val="0"/>
          <w:bCs w:val="0"/>
          <w:sz w:val="24"/>
          <w:szCs w:val="20"/>
          <w:lang w:eastAsia="en-US"/>
        </w:rPr>
        <w:t>Effect of C</w:t>
      </w:r>
      <w:r w:rsidRPr="00386067">
        <w:rPr>
          <w:b w:val="0"/>
          <w:bCs w:val="0"/>
          <w:sz w:val="24"/>
          <w:szCs w:val="20"/>
          <w:lang w:eastAsia="en-US"/>
        </w:rPr>
        <w:t xml:space="preserve">rude </w:t>
      </w:r>
      <w:r w:rsidR="00386067">
        <w:rPr>
          <w:b w:val="0"/>
          <w:bCs w:val="0"/>
          <w:sz w:val="24"/>
          <w:szCs w:val="20"/>
          <w:lang w:eastAsia="en-US"/>
        </w:rPr>
        <w:t>Extract of Licorice on the P</w:t>
      </w:r>
      <w:r w:rsidRPr="00386067">
        <w:rPr>
          <w:b w:val="0"/>
          <w:bCs w:val="0"/>
          <w:sz w:val="24"/>
          <w:szCs w:val="20"/>
          <w:lang w:eastAsia="en-US"/>
        </w:rPr>
        <w:t xml:space="preserve">harmacokinetics of Ciprofloxacin in an </w:t>
      </w:r>
      <w:r w:rsidR="00386067">
        <w:rPr>
          <w:b w:val="0"/>
          <w:bCs w:val="0"/>
          <w:sz w:val="24"/>
          <w:szCs w:val="20"/>
          <w:lang w:eastAsia="en-US"/>
        </w:rPr>
        <w:t>A</w:t>
      </w:r>
      <w:r w:rsidRPr="00386067">
        <w:rPr>
          <w:b w:val="0"/>
          <w:bCs w:val="0"/>
          <w:sz w:val="24"/>
          <w:szCs w:val="20"/>
          <w:lang w:eastAsia="en-US"/>
        </w:rPr>
        <w:t xml:space="preserve">nimal </w:t>
      </w:r>
      <w:r w:rsidR="00386067">
        <w:rPr>
          <w:b w:val="0"/>
          <w:bCs w:val="0"/>
          <w:sz w:val="24"/>
          <w:szCs w:val="20"/>
          <w:lang w:eastAsia="en-US"/>
        </w:rPr>
        <w:t>M</w:t>
      </w:r>
      <w:r w:rsidRPr="00386067">
        <w:rPr>
          <w:b w:val="0"/>
          <w:bCs w:val="0"/>
          <w:sz w:val="24"/>
          <w:szCs w:val="20"/>
          <w:lang w:eastAsia="en-US"/>
        </w:rPr>
        <w:t>odel</w:t>
      </w:r>
      <w:r w:rsidR="00386067">
        <w:rPr>
          <w:b w:val="0"/>
          <w:bCs w:val="0"/>
          <w:sz w:val="24"/>
          <w:szCs w:val="20"/>
          <w:lang w:eastAsia="en-US"/>
        </w:rPr>
        <w:t>”</w:t>
      </w:r>
    </w:p>
    <w:p w14:paraId="76F92247" w14:textId="77777777" w:rsidR="00CA7DDB" w:rsidRDefault="00CA7DDB" w:rsidP="00CF555B">
      <w:pPr>
        <w:spacing w:line="276" w:lineRule="auto"/>
        <w:jc w:val="both"/>
        <w:rPr>
          <w:sz w:val="24"/>
        </w:rPr>
      </w:pPr>
      <w:r>
        <w:rPr>
          <w:sz w:val="24"/>
        </w:rPr>
        <w:t>Coursework included advanced biopharmaceutics and pharmacokinetics, computer aided drug design, advanced pharmaceutical organic chemistry, natural products chemistry, drug analysis and identification, drug formulation and drug delivery, environm</w:t>
      </w:r>
      <w:r w:rsidR="00D570D4">
        <w:rPr>
          <w:sz w:val="24"/>
        </w:rPr>
        <w:t>ental statistics and biometrics, and advanced physical pharmacy.</w:t>
      </w:r>
      <w:r>
        <w:rPr>
          <w:sz w:val="24"/>
        </w:rPr>
        <w:t xml:space="preserve"> </w:t>
      </w:r>
    </w:p>
    <w:p w14:paraId="4EA4F9B9" w14:textId="77777777" w:rsidR="00CA7DDB" w:rsidRDefault="00CA7DDB" w:rsidP="00CF555B">
      <w:pPr>
        <w:spacing w:line="276" w:lineRule="auto"/>
        <w:jc w:val="both"/>
        <w:rPr>
          <w:sz w:val="24"/>
        </w:rPr>
      </w:pPr>
    </w:p>
    <w:p w14:paraId="2A0D18D5" w14:textId="77777777" w:rsidR="00CA7DDB" w:rsidRDefault="00CA7DDB" w:rsidP="00CF555B">
      <w:pPr>
        <w:spacing w:line="276" w:lineRule="auto"/>
        <w:jc w:val="both"/>
        <w:rPr>
          <w:sz w:val="24"/>
        </w:rPr>
      </w:pPr>
      <w:r>
        <w:rPr>
          <w:b/>
          <w:sz w:val="24"/>
          <w:u w:val="single"/>
        </w:rPr>
        <w:t>Bachelor of Science, June, 2000</w:t>
      </w:r>
      <w:r>
        <w:rPr>
          <w:sz w:val="24"/>
        </w:rPr>
        <w:t xml:space="preserve"> </w:t>
      </w:r>
    </w:p>
    <w:p w14:paraId="537E6910" w14:textId="77777777" w:rsidR="00CA7DDB" w:rsidRDefault="00CA7DDB" w:rsidP="00CF555B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An-Najah National University, Nablus, Palestine </w:t>
      </w:r>
    </w:p>
    <w:p w14:paraId="339161CE" w14:textId="77777777" w:rsidR="00CA7DDB" w:rsidRDefault="00CA7DDB" w:rsidP="00CF555B">
      <w:pPr>
        <w:spacing w:line="276" w:lineRule="auto"/>
        <w:jc w:val="both"/>
        <w:rPr>
          <w:sz w:val="24"/>
        </w:rPr>
      </w:pPr>
      <w:r>
        <w:rPr>
          <w:sz w:val="24"/>
        </w:rPr>
        <w:lastRenderedPageBreak/>
        <w:t>Major: Pharmacy</w:t>
      </w:r>
    </w:p>
    <w:p w14:paraId="6B61F140" w14:textId="77777777" w:rsidR="00CA7DDB" w:rsidRDefault="00CA7DDB" w:rsidP="00CF555B">
      <w:pPr>
        <w:spacing w:line="276" w:lineRule="auto"/>
        <w:jc w:val="both"/>
        <w:rPr>
          <w:sz w:val="24"/>
        </w:rPr>
      </w:pPr>
      <w:r>
        <w:rPr>
          <w:sz w:val="24"/>
        </w:rPr>
        <w:t>Accumulative Average: 88.6</w:t>
      </w:r>
      <w:r w:rsidR="00CF555B">
        <w:rPr>
          <w:sz w:val="24"/>
        </w:rPr>
        <w:t xml:space="preserve"> </w:t>
      </w:r>
      <w:r>
        <w:rPr>
          <w:sz w:val="24"/>
        </w:rPr>
        <w:t xml:space="preserve">% </w:t>
      </w:r>
    </w:p>
    <w:p w14:paraId="27712727" w14:textId="77777777" w:rsidR="00CA7DDB" w:rsidRDefault="00CA7DDB" w:rsidP="00CF555B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Rating: Very good </w:t>
      </w:r>
    </w:p>
    <w:p w14:paraId="3AF7C33B" w14:textId="77777777" w:rsidR="00CA7DDB" w:rsidRDefault="00CA7DDB" w:rsidP="00CF555B">
      <w:pPr>
        <w:spacing w:line="276" w:lineRule="auto"/>
        <w:jc w:val="both"/>
        <w:rPr>
          <w:sz w:val="24"/>
        </w:rPr>
      </w:pPr>
      <w:r>
        <w:rPr>
          <w:b/>
          <w:sz w:val="24"/>
          <w:u w:val="single"/>
        </w:rPr>
        <w:t>High School Certificate, July, 1995</w:t>
      </w:r>
      <w:r>
        <w:rPr>
          <w:sz w:val="24"/>
        </w:rPr>
        <w:t xml:space="preserve"> </w:t>
      </w:r>
    </w:p>
    <w:p w14:paraId="4E0993E3" w14:textId="77777777" w:rsidR="00CA7DDB" w:rsidRDefault="00CA7DDB" w:rsidP="00CF555B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Al-Sa'dia Secondary Boys' School, </w:t>
      </w:r>
      <w:proofErr w:type="spellStart"/>
      <w:r>
        <w:rPr>
          <w:sz w:val="24"/>
        </w:rPr>
        <w:t>Qalqilia</w:t>
      </w:r>
      <w:proofErr w:type="spellEnd"/>
      <w:r>
        <w:rPr>
          <w:sz w:val="24"/>
        </w:rPr>
        <w:t>, Palestine</w:t>
      </w:r>
    </w:p>
    <w:p w14:paraId="607B430E" w14:textId="77777777" w:rsidR="00CA7DDB" w:rsidRDefault="00CA7DDB" w:rsidP="00CF555B">
      <w:pPr>
        <w:spacing w:line="276" w:lineRule="auto"/>
        <w:rPr>
          <w:sz w:val="24"/>
        </w:rPr>
      </w:pPr>
      <w:r>
        <w:rPr>
          <w:sz w:val="24"/>
        </w:rPr>
        <w:t>Average: 95.2</w:t>
      </w:r>
      <w:r w:rsidR="00CF555B">
        <w:rPr>
          <w:sz w:val="24"/>
        </w:rPr>
        <w:t xml:space="preserve"> </w:t>
      </w:r>
      <w:r>
        <w:rPr>
          <w:sz w:val="24"/>
        </w:rPr>
        <w:t>%</w:t>
      </w:r>
    </w:p>
    <w:p w14:paraId="73C856E2" w14:textId="77777777" w:rsidR="00CA7DDB" w:rsidRDefault="00CA7DDB">
      <w:pPr>
        <w:rPr>
          <w:sz w:val="24"/>
        </w:rPr>
      </w:pPr>
    </w:p>
    <w:p w14:paraId="67BA2465" w14:textId="77777777" w:rsidR="00CA7DDB" w:rsidRDefault="00CA7DDB" w:rsidP="00CF555B">
      <w:pPr>
        <w:pStyle w:val="Heading2"/>
        <w:spacing w:line="276" w:lineRule="auto"/>
      </w:pPr>
      <w:r>
        <w:t>Languages</w:t>
      </w:r>
    </w:p>
    <w:p w14:paraId="6B13201D" w14:textId="77777777" w:rsidR="00CA7DDB" w:rsidRPr="00A91DCE" w:rsidRDefault="00CA7DDB" w:rsidP="00CF555B">
      <w:pPr>
        <w:spacing w:line="276" w:lineRule="auto"/>
        <w:rPr>
          <w:b/>
          <w:sz w:val="24"/>
          <w:szCs w:val="24"/>
          <w:u w:val="single"/>
        </w:rPr>
      </w:pPr>
    </w:p>
    <w:p w14:paraId="57C3E82D" w14:textId="77777777" w:rsidR="00CA7DDB" w:rsidRDefault="00CA7DDB" w:rsidP="00CF555B">
      <w:pPr>
        <w:spacing w:line="276" w:lineRule="auto"/>
        <w:rPr>
          <w:sz w:val="24"/>
        </w:rPr>
      </w:pPr>
      <w:r>
        <w:rPr>
          <w:sz w:val="24"/>
        </w:rPr>
        <w:t>Arabic: Native</w:t>
      </w:r>
    </w:p>
    <w:p w14:paraId="11AEF911" w14:textId="77777777" w:rsidR="00203376" w:rsidRDefault="00CA7DDB" w:rsidP="00CF555B">
      <w:pPr>
        <w:spacing w:line="276" w:lineRule="auto"/>
        <w:rPr>
          <w:sz w:val="24"/>
        </w:rPr>
      </w:pPr>
      <w:r>
        <w:rPr>
          <w:sz w:val="24"/>
        </w:rPr>
        <w:t>English: Excellent</w:t>
      </w:r>
    </w:p>
    <w:p w14:paraId="0095B82D" w14:textId="77777777" w:rsidR="00386067" w:rsidRDefault="00E87FFD" w:rsidP="00CF555B">
      <w:pPr>
        <w:spacing w:line="276" w:lineRule="auto"/>
        <w:rPr>
          <w:sz w:val="24"/>
        </w:rPr>
      </w:pPr>
      <w:r>
        <w:rPr>
          <w:sz w:val="24"/>
        </w:rPr>
        <w:t xml:space="preserve">Dutch: Basic knowledge </w:t>
      </w:r>
    </w:p>
    <w:p w14:paraId="0AC75644" w14:textId="77777777" w:rsidR="00DE6B66" w:rsidRDefault="00DE6B66" w:rsidP="00CF555B">
      <w:pPr>
        <w:spacing w:line="276" w:lineRule="auto"/>
        <w:rPr>
          <w:b/>
          <w:sz w:val="28"/>
          <w:u w:val="single"/>
        </w:rPr>
      </w:pPr>
    </w:p>
    <w:p w14:paraId="1C451FDC" w14:textId="77777777" w:rsidR="00CA7DDB" w:rsidRPr="00203376" w:rsidRDefault="00CA7DDB" w:rsidP="00CF555B">
      <w:pPr>
        <w:spacing w:line="276" w:lineRule="auto"/>
        <w:rPr>
          <w:sz w:val="24"/>
        </w:rPr>
      </w:pPr>
      <w:r>
        <w:rPr>
          <w:b/>
          <w:sz w:val="28"/>
          <w:u w:val="single"/>
        </w:rPr>
        <w:t>EXPERIENCE</w:t>
      </w:r>
    </w:p>
    <w:p w14:paraId="22E3FFE5" w14:textId="77777777" w:rsidR="00D570D4" w:rsidRPr="00A91DCE" w:rsidRDefault="00D570D4" w:rsidP="00CF555B">
      <w:pPr>
        <w:spacing w:line="276" w:lineRule="auto"/>
        <w:rPr>
          <w:b/>
          <w:sz w:val="24"/>
          <w:szCs w:val="24"/>
          <w:u w:val="single"/>
        </w:rPr>
      </w:pPr>
    </w:p>
    <w:p w14:paraId="1D12573D" w14:textId="2C5F8DA2" w:rsidR="00CA6904" w:rsidRDefault="00CA6904" w:rsidP="00CA6904">
      <w:pPr>
        <w:pStyle w:val="OmniPage1"/>
        <w:tabs>
          <w:tab w:val="clear" w:pos="290"/>
          <w:tab w:val="clear" w:pos="7888"/>
          <w:tab w:val="left" w:pos="50"/>
          <w:tab w:val="right" w:pos="8228"/>
        </w:tabs>
        <w:spacing w:line="276" w:lineRule="auto"/>
        <w:rPr>
          <w:rFonts w:ascii="Times New Roman" w:hAnsi="Times New Roman"/>
          <w:b/>
          <w:snapToGrid/>
          <w:u w:val="single"/>
        </w:rPr>
      </w:pPr>
      <w:r>
        <w:rPr>
          <w:rFonts w:ascii="Times New Roman" w:hAnsi="Times New Roman"/>
          <w:b/>
          <w:snapToGrid/>
          <w:u w:val="single"/>
        </w:rPr>
        <w:t>Associate Professor (Oct. 20</w:t>
      </w:r>
      <w:r>
        <w:rPr>
          <w:rFonts w:ascii="Times New Roman" w:hAnsi="Times New Roman"/>
          <w:b/>
          <w:snapToGrid/>
          <w:u w:val="single"/>
        </w:rPr>
        <w:t>24</w:t>
      </w:r>
      <w:r>
        <w:rPr>
          <w:rFonts w:ascii="Times New Roman" w:hAnsi="Times New Roman"/>
          <w:b/>
          <w:snapToGrid/>
          <w:u w:val="single"/>
        </w:rPr>
        <w:t xml:space="preserve"> till now)</w:t>
      </w:r>
    </w:p>
    <w:p w14:paraId="63A98F08" w14:textId="24CEBB03" w:rsidR="00CA6904" w:rsidRDefault="00CA6904" w:rsidP="00CA6904">
      <w:pPr>
        <w:pStyle w:val="OmniPage1"/>
        <w:tabs>
          <w:tab w:val="clear" w:pos="290"/>
          <w:tab w:val="clear" w:pos="7888"/>
          <w:tab w:val="left" w:pos="50"/>
          <w:tab w:val="right" w:pos="8228"/>
        </w:tabs>
        <w:spacing w:line="276" w:lineRule="auto"/>
        <w:jc w:val="both"/>
        <w:rPr>
          <w:rFonts w:ascii="Times New Roman" w:hAnsi="Times New Roman"/>
          <w:snapToGrid/>
          <w:szCs w:val="20"/>
        </w:rPr>
      </w:pPr>
      <w:r w:rsidRPr="00D324A0">
        <w:rPr>
          <w:rFonts w:ascii="Times New Roman" w:hAnsi="Times New Roman"/>
          <w:snapToGrid/>
          <w:szCs w:val="20"/>
        </w:rPr>
        <w:t xml:space="preserve">Department </w:t>
      </w:r>
      <w:r>
        <w:rPr>
          <w:rFonts w:ascii="Times New Roman" w:hAnsi="Times New Roman"/>
          <w:snapToGrid/>
          <w:szCs w:val="20"/>
        </w:rPr>
        <w:t>o</w:t>
      </w:r>
      <w:r w:rsidRPr="00D324A0">
        <w:rPr>
          <w:rFonts w:ascii="Times New Roman" w:hAnsi="Times New Roman"/>
          <w:snapToGrid/>
          <w:szCs w:val="20"/>
        </w:rPr>
        <w:t xml:space="preserve">f </w:t>
      </w:r>
      <w:r w:rsidRPr="00CA6904">
        <w:rPr>
          <w:rFonts w:ascii="Times New Roman" w:hAnsi="Times New Roman"/>
          <w:snapToGrid/>
          <w:szCs w:val="20"/>
        </w:rPr>
        <w:t>Pharmaceutical Chemistry and Technology</w:t>
      </w:r>
      <w:r>
        <w:rPr>
          <w:rFonts w:ascii="Times New Roman" w:hAnsi="Times New Roman"/>
          <w:snapToGrid/>
          <w:szCs w:val="20"/>
        </w:rPr>
        <w:t>,</w:t>
      </w:r>
      <w:r w:rsidRPr="00D324A0">
        <w:rPr>
          <w:rFonts w:ascii="Times New Roman" w:hAnsi="Times New Roman"/>
          <w:snapToGrid/>
          <w:szCs w:val="20"/>
        </w:rPr>
        <w:t xml:space="preserve"> Faculty of Pharmacy, An-Najah National University, Nablus, Palestine.</w:t>
      </w:r>
    </w:p>
    <w:p w14:paraId="29397A37" w14:textId="77777777" w:rsidR="00CA6904" w:rsidRDefault="00CA6904" w:rsidP="00A15344">
      <w:pPr>
        <w:pStyle w:val="OmniPage1"/>
        <w:tabs>
          <w:tab w:val="clear" w:pos="290"/>
          <w:tab w:val="clear" w:pos="7888"/>
          <w:tab w:val="left" w:pos="50"/>
          <w:tab w:val="right" w:pos="8228"/>
        </w:tabs>
        <w:spacing w:line="276" w:lineRule="auto"/>
        <w:rPr>
          <w:rFonts w:ascii="Times New Roman" w:hAnsi="Times New Roman"/>
          <w:b/>
          <w:snapToGrid/>
          <w:u w:val="single"/>
        </w:rPr>
      </w:pPr>
    </w:p>
    <w:p w14:paraId="1FDCC288" w14:textId="32ECA150" w:rsidR="00A15344" w:rsidRDefault="00A15344" w:rsidP="00A15344">
      <w:pPr>
        <w:pStyle w:val="OmniPage1"/>
        <w:tabs>
          <w:tab w:val="clear" w:pos="290"/>
          <w:tab w:val="clear" w:pos="7888"/>
          <w:tab w:val="left" w:pos="50"/>
          <w:tab w:val="right" w:pos="8228"/>
        </w:tabs>
        <w:spacing w:line="276" w:lineRule="auto"/>
        <w:rPr>
          <w:rFonts w:ascii="Times New Roman" w:hAnsi="Times New Roman"/>
          <w:b/>
          <w:snapToGrid/>
          <w:u w:val="single"/>
        </w:rPr>
      </w:pPr>
      <w:r>
        <w:rPr>
          <w:rFonts w:ascii="Times New Roman" w:hAnsi="Times New Roman"/>
          <w:b/>
          <w:snapToGrid/>
          <w:u w:val="single"/>
        </w:rPr>
        <w:t xml:space="preserve">Head of the </w:t>
      </w:r>
      <w:bookmarkStart w:id="0" w:name="_Hlk191541699"/>
      <w:r>
        <w:rPr>
          <w:rFonts w:ascii="Times New Roman" w:hAnsi="Times New Roman"/>
          <w:b/>
          <w:snapToGrid/>
          <w:u w:val="single"/>
        </w:rPr>
        <w:t xml:space="preserve">Pharmaceutical Chemistry and Technology </w:t>
      </w:r>
      <w:bookmarkEnd w:id="0"/>
      <w:r>
        <w:rPr>
          <w:rFonts w:ascii="Times New Roman" w:hAnsi="Times New Roman"/>
          <w:b/>
          <w:snapToGrid/>
          <w:u w:val="single"/>
        </w:rPr>
        <w:t xml:space="preserve">Department (Sep. 2020 </w:t>
      </w:r>
      <w:r w:rsidR="00CA6904">
        <w:rPr>
          <w:rFonts w:ascii="Times New Roman" w:hAnsi="Times New Roman"/>
          <w:b/>
          <w:snapToGrid/>
          <w:u w:val="single"/>
        </w:rPr>
        <w:t>Sep. 2024</w:t>
      </w:r>
      <w:r>
        <w:rPr>
          <w:rFonts w:ascii="Times New Roman" w:hAnsi="Times New Roman"/>
          <w:b/>
          <w:snapToGrid/>
          <w:u w:val="single"/>
        </w:rPr>
        <w:t>)</w:t>
      </w:r>
    </w:p>
    <w:p w14:paraId="36521C3F" w14:textId="77777777" w:rsidR="00CA6904" w:rsidRDefault="00CA6904" w:rsidP="00CA6904">
      <w:pPr>
        <w:pStyle w:val="OmniPage1"/>
        <w:tabs>
          <w:tab w:val="clear" w:pos="290"/>
          <w:tab w:val="clear" w:pos="7888"/>
          <w:tab w:val="left" w:pos="50"/>
          <w:tab w:val="right" w:pos="8228"/>
        </w:tabs>
        <w:spacing w:line="276" w:lineRule="auto"/>
        <w:jc w:val="both"/>
        <w:rPr>
          <w:rFonts w:ascii="Times New Roman" w:hAnsi="Times New Roman"/>
          <w:snapToGrid/>
          <w:szCs w:val="20"/>
        </w:rPr>
      </w:pPr>
      <w:r w:rsidRPr="00D324A0">
        <w:rPr>
          <w:rFonts w:ascii="Times New Roman" w:hAnsi="Times New Roman"/>
          <w:snapToGrid/>
          <w:szCs w:val="20"/>
        </w:rPr>
        <w:t xml:space="preserve">Department </w:t>
      </w:r>
      <w:r>
        <w:rPr>
          <w:rFonts w:ascii="Times New Roman" w:hAnsi="Times New Roman"/>
          <w:snapToGrid/>
          <w:szCs w:val="20"/>
        </w:rPr>
        <w:t>o</w:t>
      </w:r>
      <w:r w:rsidRPr="00D324A0">
        <w:rPr>
          <w:rFonts w:ascii="Times New Roman" w:hAnsi="Times New Roman"/>
          <w:snapToGrid/>
          <w:szCs w:val="20"/>
        </w:rPr>
        <w:t xml:space="preserve">f </w:t>
      </w:r>
      <w:r w:rsidRPr="00CA6904">
        <w:rPr>
          <w:rFonts w:ascii="Times New Roman" w:hAnsi="Times New Roman"/>
          <w:snapToGrid/>
          <w:szCs w:val="20"/>
        </w:rPr>
        <w:t>Pharmaceutical Chemistry and Technology</w:t>
      </w:r>
      <w:r>
        <w:rPr>
          <w:rFonts w:ascii="Times New Roman" w:hAnsi="Times New Roman"/>
          <w:snapToGrid/>
          <w:szCs w:val="20"/>
        </w:rPr>
        <w:t>,</w:t>
      </w:r>
      <w:r w:rsidRPr="00D324A0">
        <w:rPr>
          <w:rFonts w:ascii="Times New Roman" w:hAnsi="Times New Roman"/>
          <w:snapToGrid/>
          <w:szCs w:val="20"/>
        </w:rPr>
        <w:t xml:space="preserve"> Faculty of Pharmacy, An-Najah National University, Nablus, Palestine.</w:t>
      </w:r>
    </w:p>
    <w:p w14:paraId="1F0DBAF1" w14:textId="77777777" w:rsidR="00A15344" w:rsidRDefault="00A15344" w:rsidP="00A15344">
      <w:pPr>
        <w:pStyle w:val="OmniPage1"/>
        <w:tabs>
          <w:tab w:val="clear" w:pos="290"/>
          <w:tab w:val="clear" w:pos="7888"/>
          <w:tab w:val="left" w:pos="50"/>
          <w:tab w:val="right" w:pos="8228"/>
        </w:tabs>
        <w:spacing w:line="276" w:lineRule="auto"/>
        <w:rPr>
          <w:rFonts w:ascii="Times New Roman" w:hAnsi="Times New Roman"/>
          <w:b/>
          <w:snapToGrid/>
          <w:u w:val="single"/>
        </w:rPr>
      </w:pPr>
    </w:p>
    <w:p w14:paraId="6CC96AAB" w14:textId="2C807BF9" w:rsidR="00A15344" w:rsidRDefault="00A15344" w:rsidP="00A15344">
      <w:pPr>
        <w:pStyle w:val="OmniPage1"/>
        <w:tabs>
          <w:tab w:val="clear" w:pos="290"/>
          <w:tab w:val="clear" w:pos="7888"/>
          <w:tab w:val="left" w:pos="50"/>
          <w:tab w:val="right" w:pos="8228"/>
        </w:tabs>
        <w:spacing w:line="276" w:lineRule="auto"/>
        <w:rPr>
          <w:rFonts w:ascii="Times New Roman" w:hAnsi="Times New Roman"/>
          <w:b/>
          <w:snapToGrid/>
          <w:u w:val="single"/>
        </w:rPr>
      </w:pPr>
      <w:r>
        <w:rPr>
          <w:rFonts w:ascii="Times New Roman" w:hAnsi="Times New Roman"/>
          <w:b/>
          <w:snapToGrid/>
          <w:u w:val="single"/>
        </w:rPr>
        <w:t xml:space="preserve">Associate Professor (Oct. 2019 </w:t>
      </w:r>
      <w:r w:rsidR="00CA6904">
        <w:rPr>
          <w:rFonts w:ascii="Times New Roman" w:hAnsi="Times New Roman"/>
          <w:b/>
          <w:snapToGrid/>
          <w:u w:val="single"/>
        </w:rPr>
        <w:t>Sep 2024</w:t>
      </w:r>
      <w:r>
        <w:rPr>
          <w:rFonts w:ascii="Times New Roman" w:hAnsi="Times New Roman"/>
          <w:b/>
          <w:snapToGrid/>
          <w:u w:val="single"/>
        </w:rPr>
        <w:t>)</w:t>
      </w:r>
    </w:p>
    <w:p w14:paraId="060E0807" w14:textId="77777777" w:rsidR="00A15344" w:rsidRDefault="00A15344" w:rsidP="00A15344">
      <w:pPr>
        <w:pStyle w:val="OmniPage1"/>
        <w:tabs>
          <w:tab w:val="clear" w:pos="290"/>
          <w:tab w:val="clear" w:pos="7888"/>
          <w:tab w:val="left" w:pos="50"/>
          <w:tab w:val="right" w:pos="8228"/>
        </w:tabs>
        <w:spacing w:line="276" w:lineRule="auto"/>
        <w:jc w:val="both"/>
        <w:rPr>
          <w:rFonts w:ascii="Times New Roman" w:hAnsi="Times New Roman"/>
          <w:snapToGrid/>
          <w:szCs w:val="20"/>
        </w:rPr>
      </w:pPr>
      <w:r w:rsidRPr="00D324A0">
        <w:rPr>
          <w:rFonts w:ascii="Times New Roman" w:hAnsi="Times New Roman"/>
          <w:snapToGrid/>
          <w:szCs w:val="20"/>
        </w:rPr>
        <w:t xml:space="preserve">Department </w:t>
      </w:r>
      <w:r>
        <w:rPr>
          <w:rFonts w:ascii="Times New Roman" w:hAnsi="Times New Roman"/>
          <w:snapToGrid/>
          <w:szCs w:val="20"/>
        </w:rPr>
        <w:t>o</w:t>
      </w:r>
      <w:r w:rsidRPr="00D324A0">
        <w:rPr>
          <w:rFonts w:ascii="Times New Roman" w:hAnsi="Times New Roman"/>
          <w:snapToGrid/>
          <w:szCs w:val="20"/>
        </w:rPr>
        <w:t>f Pharmacy</w:t>
      </w:r>
      <w:r>
        <w:rPr>
          <w:rFonts w:ascii="Times New Roman" w:hAnsi="Times New Roman"/>
          <w:snapToGrid/>
          <w:szCs w:val="20"/>
        </w:rPr>
        <w:t>,</w:t>
      </w:r>
      <w:r w:rsidRPr="00D324A0">
        <w:rPr>
          <w:rFonts w:ascii="Times New Roman" w:hAnsi="Times New Roman"/>
          <w:snapToGrid/>
          <w:szCs w:val="20"/>
        </w:rPr>
        <w:t xml:space="preserve"> Faculty of Medicine and Health Sciences, An-Najah National University, Nablus, Palestine.</w:t>
      </w:r>
    </w:p>
    <w:p w14:paraId="6356A937" w14:textId="77777777" w:rsidR="00A15344" w:rsidRDefault="00A15344" w:rsidP="00A15344">
      <w:pPr>
        <w:pStyle w:val="OmniPage1"/>
        <w:tabs>
          <w:tab w:val="clear" w:pos="290"/>
          <w:tab w:val="clear" w:pos="7888"/>
          <w:tab w:val="left" w:pos="50"/>
          <w:tab w:val="right" w:pos="8228"/>
        </w:tabs>
        <w:spacing w:line="276" w:lineRule="auto"/>
        <w:rPr>
          <w:rFonts w:ascii="Times New Roman" w:hAnsi="Times New Roman"/>
          <w:b/>
          <w:snapToGrid/>
          <w:u w:val="single"/>
        </w:rPr>
      </w:pPr>
    </w:p>
    <w:p w14:paraId="0EA6976C" w14:textId="77777777" w:rsidR="00A15344" w:rsidRDefault="00A15344" w:rsidP="00A15344">
      <w:pPr>
        <w:pStyle w:val="OmniPage1"/>
        <w:tabs>
          <w:tab w:val="clear" w:pos="290"/>
          <w:tab w:val="clear" w:pos="7888"/>
          <w:tab w:val="left" w:pos="50"/>
          <w:tab w:val="right" w:pos="8228"/>
        </w:tabs>
        <w:spacing w:line="276" w:lineRule="auto"/>
        <w:rPr>
          <w:rFonts w:ascii="Times New Roman" w:hAnsi="Times New Roman"/>
          <w:b/>
          <w:snapToGrid/>
          <w:u w:val="single"/>
        </w:rPr>
      </w:pPr>
      <w:r>
        <w:rPr>
          <w:rFonts w:ascii="Times New Roman" w:hAnsi="Times New Roman"/>
          <w:b/>
          <w:snapToGrid/>
          <w:u w:val="single"/>
        </w:rPr>
        <w:t>Assistant Professor (Aug. 2012 –Sep. 2019)</w:t>
      </w:r>
    </w:p>
    <w:p w14:paraId="280BC80D" w14:textId="77777777" w:rsidR="00DE6B66" w:rsidRDefault="00D324A0" w:rsidP="00D324A0">
      <w:pPr>
        <w:pStyle w:val="OmniPage1"/>
        <w:tabs>
          <w:tab w:val="clear" w:pos="290"/>
          <w:tab w:val="clear" w:pos="7888"/>
          <w:tab w:val="left" w:pos="50"/>
          <w:tab w:val="right" w:pos="8228"/>
        </w:tabs>
        <w:spacing w:line="276" w:lineRule="auto"/>
        <w:jc w:val="both"/>
        <w:rPr>
          <w:rFonts w:ascii="Times New Roman" w:hAnsi="Times New Roman"/>
          <w:snapToGrid/>
          <w:szCs w:val="20"/>
        </w:rPr>
      </w:pPr>
      <w:r w:rsidRPr="00D324A0">
        <w:rPr>
          <w:rFonts w:ascii="Times New Roman" w:hAnsi="Times New Roman"/>
          <w:snapToGrid/>
          <w:szCs w:val="20"/>
        </w:rPr>
        <w:t xml:space="preserve">Department </w:t>
      </w:r>
      <w:r>
        <w:rPr>
          <w:rFonts w:ascii="Times New Roman" w:hAnsi="Times New Roman"/>
          <w:snapToGrid/>
          <w:szCs w:val="20"/>
        </w:rPr>
        <w:t>o</w:t>
      </w:r>
      <w:r w:rsidRPr="00D324A0">
        <w:rPr>
          <w:rFonts w:ascii="Times New Roman" w:hAnsi="Times New Roman"/>
          <w:snapToGrid/>
          <w:szCs w:val="20"/>
        </w:rPr>
        <w:t>f Pharmacy</w:t>
      </w:r>
      <w:r>
        <w:rPr>
          <w:rFonts w:ascii="Times New Roman" w:hAnsi="Times New Roman"/>
          <w:snapToGrid/>
          <w:szCs w:val="20"/>
        </w:rPr>
        <w:t>,</w:t>
      </w:r>
      <w:r w:rsidRPr="00D324A0">
        <w:rPr>
          <w:rFonts w:ascii="Times New Roman" w:hAnsi="Times New Roman"/>
          <w:snapToGrid/>
          <w:szCs w:val="20"/>
        </w:rPr>
        <w:t xml:space="preserve"> Faculty of Medicine and Health Sciences, An-Najah National University, Nablus, Palestine.</w:t>
      </w:r>
    </w:p>
    <w:p w14:paraId="67066EF1" w14:textId="77777777" w:rsidR="004829FE" w:rsidRDefault="00D324A0" w:rsidP="004829FE">
      <w:pPr>
        <w:pStyle w:val="OmniPage1"/>
        <w:tabs>
          <w:tab w:val="left" w:pos="50"/>
          <w:tab w:val="right" w:pos="8228"/>
        </w:tabs>
        <w:spacing w:line="276" w:lineRule="auto"/>
        <w:rPr>
          <w:rFonts w:ascii="Times New Roman" w:hAnsi="Times New Roman"/>
          <w:snapToGrid/>
          <w:szCs w:val="20"/>
        </w:rPr>
      </w:pPr>
      <w:r>
        <w:rPr>
          <w:rFonts w:ascii="Times New Roman" w:hAnsi="Times New Roman"/>
          <w:snapToGrid/>
          <w:szCs w:val="20"/>
        </w:rPr>
        <w:t xml:space="preserve">Teaching courses include: </w:t>
      </w:r>
    </w:p>
    <w:p w14:paraId="7CDAF3AE" w14:textId="77777777" w:rsidR="004829FE" w:rsidRPr="004829FE" w:rsidRDefault="004829FE" w:rsidP="004829FE">
      <w:pPr>
        <w:pStyle w:val="OmniPage1"/>
        <w:tabs>
          <w:tab w:val="left" w:pos="50"/>
          <w:tab w:val="right" w:pos="8228"/>
        </w:tabs>
        <w:spacing w:line="276" w:lineRule="auto"/>
        <w:rPr>
          <w:rFonts w:ascii="Times New Roman" w:hAnsi="Times New Roman"/>
          <w:snapToGrid/>
          <w:szCs w:val="20"/>
        </w:rPr>
      </w:pPr>
      <w:r w:rsidRPr="004829FE">
        <w:rPr>
          <w:rFonts w:ascii="Times New Roman" w:hAnsi="Times New Roman"/>
          <w:i/>
          <w:iCs/>
          <w:snapToGrid/>
          <w:szCs w:val="20"/>
        </w:rPr>
        <w:t>Master program of Pharmaceutical Sciences</w:t>
      </w:r>
      <w:r w:rsidRPr="004829FE">
        <w:rPr>
          <w:rFonts w:ascii="Times New Roman" w:hAnsi="Times New Roman"/>
          <w:snapToGrid/>
          <w:szCs w:val="20"/>
        </w:rPr>
        <w:t>:  Advanced Pharmacokinetics.</w:t>
      </w:r>
    </w:p>
    <w:p w14:paraId="76C35C22" w14:textId="77777777" w:rsidR="004829FE" w:rsidRDefault="004829FE" w:rsidP="004829FE">
      <w:pPr>
        <w:pStyle w:val="OmniPage1"/>
        <w:tabs>
          <w:tab w:val="clear" w:pos="290"/>
          <w:tab w:val="clear" w:pos="7888"/>
          <w:tab w:val="left" w:pos="50"/>
          <w:tab w:val="right" w:pos="8228"/>
        </w:tabs>
        <w:spacing w:line="276" w:lineRule="auto"/>
        <w:jc w:val="both"/>
        <w:rPr>
          <w:rFonts w:ascii="Times New Roman" w:hAnsi="Times New Roman"/>
          <w:snapToGrid/>
          <w:szCs w:val="20"/>
        </w:rPr>
      </w:pPr>
      <w:r w:rsidRPr="004829FE">
        <w:rPr>
          <w:rFonts w:ascii="Times New Roman" w:hAnsi="Times New Roman"/>
          <w:i/>
          <w:iCs/>
          <w:snapToGrid/>
          <w:szCs w:val="20"/>
        </w:rPr>
        <w:t>Master Program of Clinical Pharmacy</w:t>
      </w:r>
      <w:r w:rsidRPr="004829FE">
        <w:rPr>
          <w:rFonts w:ascii="Times New Roman" w:hAnsi="Times New Roman"/>
          <w:snapToGrid/>
          <w:szCs w:val="20"/>
        </w:rPr>
        <w:t xml:space="preserve">: Clinical </w:t>
      </w:r>
      <w:r w:rsidR="00107D6B">
        <w:rPr>
          <w:rFonts w:ascii="Times New Roman" w:hAnsi="Times New Roman"/>
          <w:snapToGrid/>
          <w:szCs w:val="20"/>
        </w:rPr>
        <w:t>pharmacokinetics and Pharmaceutical calculation</w:t>
      </w:r>
    </w:p>
    <w:p w14:paraId="3FB2835B" w14:textId="77777777" w:rsidR="00D324A0" w:rsidRDefault="004829FE" w:rsidP="004829FE">
      <w:pPr>
        <w:pStyle w:val="OmniPage1"/>
        <w:tabs>
          <w:tab w:val="clear" w:pos="290"/>
          <w:tab w:val="clear" w:pos="7888"/>
          <w:tab w:val="left" w:pos="50"/>
          <w:tab w:val="right" w:pos="8228"/>
        </w:tabs>
        <w:spacing w:line="276" w:lineRule="auto"/>
        <w:jc w:val="both"/>
        <w:rPr>
          <w:rFonts w:ascii="Times New Roman" w:hAnsi="Times New Roman"/>
          <w:snapToGrid/>
          <w:szCs w:val="20"/>
        </w:rPr>
      </w:pPr>
      <w:r w:rsidRPr="004829FE">
        <w:rPr>
          <w:rFonts w:ascii="Times New Roman" w:hAnsi="Times New Roman"/>
          <w:i/>
          <w:iCs/>
          <w:snapToGrid/>
          <w:szCs w:val="20"/>
        </w:rPr>
        <w:t>Undergraduate pharmacy students</w:t>
      </w:r>
      <w:r>
        <w:rPr>
          <w:rFonts w:ascii="Times New Roman" w:hAnsi="Times New Roman"/>
          <w:snapToGrid/>
          <w:szCs w:val="20"/>
        </w:rPr>
        <w:t>:</w:t>
      </w:r>
      <w:r w:rsidRPr="004829FE">
        <w:rPr>
          <w:rFonts w:ascii="Times New Roman" w:hAnsi="Times New Roman"/>
          <w:snapToGrid/>
          <w:szCs w:val="20"/>
        </w:rPr>
        <w:t xml:space="preserve"> </w:t>
      </w:r>
      <w:r w:rsidR="00D324A0">
        <w:rPr>
          <w:rFonts w:ascii="Times New Roman" w:hAnsi="Times New Roman"/>
          <w:snapToGrid/>
          <w:szCs w:val="20"/>
        </w:rPr>
        <w:t xml:space="preserve">Biopharmaceutics and pharmacokinetics, </w:t>
      </w:r>
      <w:r>
        <w:rPr>
          <w:rFonts w:ascii="Times New Roman" w:hAnsi="Times New Roman"/>
          <w:snapToGrid/>
          <w:szCs w:val="20"/>
        </w:rPr>
        <w:t xml:space="preserve">clinical pharmacokinetics and </w:t>
      </w:r>
      <w:r w:rsidR="00D324A0">
        <w:rPr>
          <w:rFonts w:ascii="Times New Roman" w:hAnsi="Times New Roman"/>
          <w:snapToGrid/>
          <w:szCs w:val="20"/>
        </w:rPr>
        <w:t xml:space="preserve">therapeutic drug monitoring, </w:t>
      </w:r>
      <w:r w:rsidR="002E257D">
        <w:rPr>
          <w:rFonts w:ascii="Times New Roman" w:hAnsi="Times New Roman"/>
          <w:snapToGrid/>
          <w:szCs w:val="20"/>
        </w:rPr>
        <w:t>pharmaceutical calculations, pharmaceutical quality control</w:t>
      </w:r>
      <w:r>
        <w:rPr>
          <w:rFonts w:ascii="Times New Roman" w:hAnsi="Times New Roman"/>
          <w:snapToGrid/>
          <w:szCs w:val="20"/>
        </w:rPr>
        <w:t>,</w:t>
      </w:r>
      <w:r w:rsidR="002E257D">
        <w:rPr>
          <w:rFonts w:ascii="Times New Roman" w:hAnsi="Times New Roman"/>
          <w:snapToGrid/>
          <w:szCs w:val="20"/>
        </w:rPr>
        <w:t xml:space="preserve"> </w:t>
      </w:r>
      <w:r w:rsidR="001F4FD8">
        <w:rPr>
          <w:rFonts w:ascii="Times New Roman" w:hAnsi="Times New Roman"/>
          <w:snapToGrid/>
          <w:szCs w:val="20"/>
        </w:rPr>
        <w:t xml:space="preserve">drug metabolism, </w:t>
      </w:r>
      <w:r w:rsidR="002E257D">
        <w:rPr>
          <w:rFonts w:ascii="Times New Roman" w:hAnsi="Times New Roman"/>
          <w:snapToGrid/>
          <w:szCs w:val="20"/>
        </w:rPr>
        <w:t xml:space="preserve">pharmaceutical excipients, </w:t>
      </w:r>
      <w:r w:rsidR="001F4FD8">
        <w:rPr>
          <w:rFonts w:ascii="Times New Roman" w:hAnsi="Times New Roman"/>
          <w:snapToGrid/>
          <w:szCs w:val="20"/>
        </w:rPr>
        <w:t>pharmaceutical technology</w:t>
      </w:r>
      <w:r w:rsidR="002E257D">
        <w:rPr>
          <w:rFonts w:ascii="Times New Roman" w:hAnsi="Times New Roman"/>
          <w:snapToGrid/>
          <w:szCs w:val="20"/>
        </w:rPr>
        <w:t xml:space="preserve"> and</w:t>
      </w:r>
      <w:r w:rsidR="00D324A0">
        <w:rPr>
          <w:rFonts w:ascii="Times New Roman" w:hAnsi="Times New Roman"/>
          <w:snapToGrid/>
          <w:szCs w:val="20"/>
        </w:rPr>
        <w:t xml:space="preserve"> physical pharmacy</w:t>
      </w:r>
      <w:r w:rsidR="002E257D">
        <w:rPr>
          <w:rFonts w:ascii="Times New Roman" w:hAnsi="Times New Roman"/>
          <w:snapToGrid/>
          <w:szCs w:val="20"/>
        </w:rPr>
        <w:t>.</w:t>
      </w:r>
      <w:r w:rsidR="00D324A0">
        <w:rPr>
          <w:rFonts w:ascii="Times New Roman" w:hAnsi="Times New Roman"/>
          <w:snapToGrid/>
          <w:szCs w:val="20"/>
        </w:rPr>
        <w:t xml:space="preserve"> </w:t>
      </w:r>
    </w:p>
    <w:p w14:paraId="3E660F67" w14:textId="77777777" w:rsidR="00D324A0" w:rsidRDefault="00D324A0" w:rsidP="00D324A0">
      <w:pPr>
        <w:pStyle w:val="OmniPage1"/>
        <w:tabs>
          <w:tab w:val="clear" w:pos="290"/>
          <w:tab w:val="clear" w:pos="7888"/>
          <w:tab w:val="left" w:pos="50"/>
          <w:tab w:val="right" w:pos="8228"/>
        </w:tabs>
        <w:spacing w:line="276" w:lineRule="auto"/>
        <w:jc w:val="both"/>
        <w:rPr>
          <w:rFonts w:ascii="Times New Roman" w:hAnsi="Times New Roman"/>
          <w:b/>
          <w:snapToGrid/>
          <w:u w:val="single"/>
        </w:rPr>
      </w:pPr>
    </w:p>
    <w:p w14:paraId="6C69B7FC" w14:textId="77777777" w:rsidR="00D570D4" w:rsidRDefault="00D570D4" w:rsidP="001879D7">
      <w:pPr>
        <w:pStyle w:val="OmniPage1"/>
        <w:tabs>
          <w:tab w:val="clear" w:pos="290"/>
          <w:tab w:val="clear" w:pos="7888"/>
          <w:tab w:val="left" w:pos="50"/>
          <w:tab w:val="right" w:pos="8228"/>
        </w:tabs>
        <w:spacing w:line="276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napToGrid/>
          <w:u w:val="single"/>
        </w:rPr>
        <w:t>Instructor (</w:t>
      </w:r>
      <w:r w:rsidR="00107D6B">
        <w:rPr>
          <w:rFonts w:ascii="Times New Roman" w:hAnsi="Times New Roman"/>
          <w:b/>
          <w:snapToGrid/>
          <w:u w:val="single"/>
        </w:rPr>
        <w:t>September</w:t>
      </w:r>
      <w:r w:rsidR="00A91DCE">
        <w:rPr>
          <w:rFonts w:ascii="Times New Roman" w:hAnsi="Times New Roman"/>
          <w:b/>
          <w:snapToGrid/>
          <w:u w:val="single"/>
        </w:rPr>
        <w:t xml:space="preserve"> 20</w:t>
      </w:r>
      <w:r>
        <w:rPr>
          <w:rFonts w:ascii="Times New Roman" w:hAnsi="Times New Roman"/>
          <w:b/>
          <w:snapToGrid/>
          <w:u w:val="single"/>
        </w:rPr>
        <w:t>04</w:t>
      </w:r>
      <w:r w:rsidR="00C40664">
        <w:rPr>
          <w:rFonts w:ascii="Times New Roman" w:hAnsi="Times New Roman"/>
          <w:b/>
          <w:snapToGrid/>
          <w:u w:val="single"/>
        </w:rPr>
        <w:t xml:space="preserve"> </w:t>
      </w:r>
      <w:r w:rsidR="00DE6B66">
        <w:rPr>
          <w:rFonts w:ascii="Times New Roman" w:hAnsi="Times New Roman"/>
          <w:b/>
          <w:snapToGrid/>
          <w:u w:val="single"/>
        </w:rPr>
        <w:t xml:space="preserve">– </w:t>
      </w:r>
      <w:r w:rsidR="001879D7">
        <w:rPr>
          <w:rFonts w:ascii="Times New Roman" w:hAnsi="Times New Roman"/>
          <w:b/>
          <w:snapToGrid/>
          <w:u w:val="single"/>
        </w:rPr>
        <w:t>April</w:t>
      </w:r>
      <w:r w:rsidR="00A91DCE">
        <w:rPr>
          <w:rFonts w:ascii="Times New Roman" w:hAnsi="Times New Roman"/>
          <w:b/>
          <w:snapToGrid/>
          <w:u w:val="single"/>
        </w:rPr>
        <w:t xml:space="preserve"> 20</w:t>
      </w:r>
      <w:r w:rsidR="00DE6B66">
        <w:rPr>
          <w:rFonts w:ascii="Times New Roman" w:hAnsi="Times New Roman"/>
          <w:b/>
          <w:snapToGrid/>
          <w:u w:val="single"/>
        </w:rPr>
        <w:t>09</w:t>
      </w:r>
      <w:r>
        <w:rPr>
          <w:rFonts w:ascii="Times New Roman" w:hAnsi="Times New Roman"/>
          <w:b/>
          <w:snapToGrid/>
          <w:u w:val="single"/>
        </w:rPr>
        <w:t>)</w:t>
      </w:r>
      <w:r>
        <w:rPr>
          <w:rFonts w:ascii="Times New Roman" w:hAnsi="Times New Roman"/>
          <w:sz w:val="22"/>
        </w:rPr>
        <w:t xml:space="preserve"> </w:t>
      </w:r>
    </w:p>
    <w:p w14:paraId="2EC42905" w14:textId="77777777" w:rsidR="00D570D4" w:rsidRDefault="00D570D4" w:rsidP="00CF555B">
      <w:pPr>
        <w:pStyle w:val="OmniPage1"/>
        <w:tabs>
          <w:tab w:val="clear" w:pos="290"/>
          <w:tab w:val="clear" w:pos="7888"/>
          <w:tab w:val="left" w:pos="50"/>
          <w:tab w:val="right" w:pos="8228"/>
        </w:tabs>
        <w:spacing w:line="276" w:lineRule="auto"/>
        <w:jc w:val="both"/>
        <w:rPr>
          <w:rFonts w:ascii="Times New Roman" w:hAnsi="Times New Roman"/>
          <w:snapToGrid/>
          <w:szCs w:val="20"/>
        </w:rPr>
      </w:pPr>
      <w:r>
        <w:rPr>
          <w:rFonts w:ascii="Times New Roman" w:hAnsi="Times New Roman"/>
          <w:snapToGrid/>
          <w:szCs w:val="20"/>
        </w:rPr>
        <w:t xml:space="preserve">Faculty of Pharmacy, An-Najah National University, </w:t>
      </w:r>
      <w:r w:rsidRPr="00D570D4">
        <w:rPr>
          <w:rFonts w:ascii="Times New Roman" w:hAnsi="Times New Roman"/>
        </w:rPr>
        <w:t>Nablus, Palestine</w:t>
      </w:r>
      <w:r>
        <w:rPr>
          <w:rFonts w:ascii="Times New Roman" w:hAnsi="Times New Roman"/>
          <w:snapToGrid/>
          <w:szCs w:val="20"/>
        </w:rPr>
        <w:t>.</w:t>
      </w:r>
    </w:p>
    <w:p w14:paraId="36668301" w14:textId="77777777" w:rsidR="00D570D4" w:rsidRDefault="00066F84" w:rsidP="00CF555B">
      <w:pPr>
        <w:pStyle w:val="OmniPage1"/>
        <w:tabs>
          <w:tab w:val="clear" w:pos="290"/>
          <w:tab w:val="clear" w:pos="7888"/>
          <w:tab w:val="left" w:pos="50"/>
          <w:tab w:val="right" w:pos="8228"/>
        </w:tabs>
        <w:spacing w:line="276" w:lineRule="auto"/>
        <w:jc w:val="both"/>
        <w:rPr>
          <w:rFonts w:ascii="Times New Roman" w:hAnsi="Times New Roman"/>
          <w:snapToGrid/>
          <w:szCs w:val="20"/>
        </w:rPr>
      </w:pPr>
      <w:r>
        <w:rPr>
          <w:rFonts w:ascii="Times New Roman" w:hAnsi="Times New Roman"/>
          <w:snapToGrid/>
          <w:szCs w:val="20"/>
        </w:rPr>
        <w:t xml:space="preserve">Teaching courses include: </w:t>
      </w:r>
      <w:r w:rsidR="00600FD1">
        <w:rPr>
          <w:rFonts w:ascii="Times New Roman" w:hAnsi="Times New Roman"/>
          <w:snapToGrid/>
          <w:szCs w:val="20"/>
        </w:rPr>
        <w:t>Biopharmaceutics and pharmacokinetics, physical pharmacy,</w:t>
      </w:r>
      <w:r w:rsidR="004B7546">
        <w:rPr>
          <w:rFonts w:ascii="Times New Roman" w:hAnsi="Times New Roman"/>
          <w:snapToGrid/>
          <w:szCs w:val="20"/>
        </w:rPr>
        <w:t xml:space="preserve"> pharmaceutical quality control, and</w:t>
      </w:r>
      <w:r w:rsidR="00600FD1">
        <w:rPr>
          <w:rFonts w:ascii="Times New Roman" w:hAnsi="Times New Roman"/>
          <w:snapToGrid/>
          <w:szCs w:val="20"/>
        </w:rPr>
        <w:t xml:space="preserve"> </w:t>
      </w:r>
      <w:r w:rsidR="00EE795E">
        <w:rPr>
          <w:rFonts w:ascii="Times New Roman" w:hAnsi="Times New Roman"/>
          <w:snapToGrid/>
          <w:szCs w:val="20"/>
        </w:rPr>
        <w:t>pharmaceutical calculations</w:t>
      </w:r>
      <w:r w:rsidR="00600FD1">
        <w:rPr>
          <w:rFonts w:ascii="Times New Roman" w:hAnsi="Times New Roman"/>
          <w:snapToGrid/>
          <w:szCs w:val="20"/>
        </w:rPr>
        <w:t>.</w:t>
      </w:r>
    </w:p>
    <w:p w14:paraId="15BC7D35" w14:textId="77777777" w:rsidR="00CA7DDB" w:rsidRDefault="00CA7DDB" w:rsidP="00CF555B">
      <w:pPr>
        <w:spacing w:line="276" w:lineRule="auto"/>
        <w:jc w:val="both"/>
        <w:rPr>
          <w:b/>
          <w:sz w:val="28"/>
          <w:u w:val="single"/>
        </w:rPr>
      </w:pPr>
    </w:p>
    <w:p w14:paraId="7B1C046F" w14:textId="77777777" w:rsidR="00CA7DDB" w:rsidRDefault="00CA7DDB" w:rsidP="00107D6B">
      <w:pPr>
        <w:pStyle w:val="OmniPage1"/>
        <w:tabs>
          <w:tab w:val="clear" w:pos="290"/>
          <w:tab w:val="clear" w:pos="7888"/>
          <w:tab w:val="left" w:pos="50"/>
          <w:tab w:val="right" w:pos="8228"/>
        </w:tabs>
        <w:spacing w:line="276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napToGrid/>
          <w:u w:val="single"/>
        </w:rPr>
        <w:t>Graduate Research Assistant (</w:t>
      </w:r>
      <w:r w:rsidR="00652211">
        <w:rPr>
          <w:rFonts w:ascii="Times New Roman" w:hAnsi="Times New Roman"/>
          <w:b/>
          <w:snapToGrid/>
          <w:u w:val="single"/>
        </w:rPr>
        <w:t>Oct</w:t>
      </w:r>
      <w:r w:rsidR="00107D6B">
        <w:rPr>
          <w:rFonts w:ascii="Times New Roman" w:hAnsi="Times New Roman"/>
          <w:b/>
          <w:snapToGrid/>
          <w:u w:val="single"/>
        </w:rPr>
        <w:t>ober</w:t>
      </w:r>
      <w:r w:rsidR="00652211">
        <w:rPr>
          <w:rFonts w:ascii="Times New Roman" w:hAnsi="Times New Roman"/>
          <w:b/>
          <w:snapToGrid/>
          <w:u w:val="single"/>
        </w:rPr>
        <w:t xml:space="preserve"> 20</w:t>
      </w:r>
      <w:r>
        <w:rPr>
          <w:rFonts w:ascii="Times New Roman" w:hAnsi="Times New Roman"/>
          <w:b/>
          <w:snapToGrid/>
          <w:u w:val="single"/>
        </w:rPr>
        <w:t>03</w:t>
      </w:r>
      <w:r>
        <w:rPr>
          <w:rFonts w:ascii="Times New Roman" w:hAnsi="Times New Roman"/>
          <w:b/>
          <w:snapToGrid/>
          <w:u w:val="single"/>
        </w:rPr>
        <w:noBreakHyphen/>
      </w:r>
      <w:r w:rsidR="00652211">
        <w:rPr>
          <w:rFonts w:ascii="Times New Roman" w:hAnsi="Times New Roman"/>
          <w:b/>
          <w:snapToGrid/>
          <w:u w:val="single"/>
        </w:rPr>
        <w:t>May 20</w:t>
      </w:r>
      <w:r>
        <w:rPr>
          <w:rFonts w:ascii="Times New Roman" w:hAnsi="Times New Roman"/>
          <w:b/>
          <w:snapToGrid/>
          <w:u w:val="single"/>
        </w:rPr>
        <w:t>04)</w:t>
      </w:r>
      <w:r>
        <w:rPr>
          <w:rFonts w:ascii="Times New Roman" w:hAnsi="Times New Roman"/>
          <w:sz w:val="22"/>
        </w:rPr>
        <w:t xml:space="preserve"> </w:t>
      </w:r>
    </w:p>
    <w:p w14:paraId="7CE320A3" w14:textId="77777777" w:rsidR="00CA7DDB" w:rsidRDefault="00CA7DDB" w:rsidP="00CF555B">
      <w:pPr>
        <w:pStyle w:val="OmniPage1"/>
        <w:tabs>
          <w:tab w:val="clear" w:pos="290"/>
          <w:tab w:val="clear" w:pos="7888"/>
          <w:tab w:val="left" w:pos="50"/>
          <w:tab w:val="right" w:pos="8228"/>
        </w:tabs>
        <w:spacing w:line="276" w:lineRule="auto"/>
        <w:jc w:val="both"/>
        <w:rPr>
          <w:rFonts w:ascii="Times New Roman" w:hAnsi="Times New Roman"/>
          <w:snapToGrid/>
          <w:szCs w:val="20"/>
        </w:rPr>
      </w:pPr>
      <w:r>
        <w:rPr>
          <w:rFonts w:ascii="Times New Roman" w:hAnsi="Times New Roman"/>
          <w:snapToGrid/>
          <w:szCs w:val="20"/>
        </w:rPr>
        <w:t>Department of Biopharmaceutics and clinical Pharmacy, Faculty of Pharmacy, University of Jordan.</w:t>
      </w:r>
    </w:p>
    <w:p w14:paraId="30681968" w14:textId="77777777" w:rsidR="00CA7DDB" w:rsidRDefault="00CA7DDB" w:rsidP="00CF555B">
      <w:pPr>
        <w:pStyle w:val="OmniPage1"/>
        <w:tabs>
          <w:tab w:val="clear" w:pos="290"/>
          <w:tab w:val="clear" w:pos="7888"/>
          <w:tab w:val="left" w:pos="50"/>
          <w:tab w:val="right" w:pos="8228"/>
        </w:tabs>
        <w:spacing w:line="276" w:lineRule="auto"/>
        <w:jc w:val="both"/>
        <w:rPr>
          <w:rFonts w:ascii="Times New Roman" w:hAnsi="Times New Roman"/>
          <w:snapToGrid/>
          <w:szCs w:val="20"/>
        </w:rPr>
      </w:pPr>
      <w:r>
        <w:rPr>
          <w:rFonts w:ascii="Times New Roman" w:hAnsi="Times New Roman"/>
          <w:snapToGrid/>
          <w:szCs w:val="20"/>
        </w:rPr>
        <w:t>“Studying the effect of some natural plants on the pharmacokinetics of some selected medicines”</w:t>
      </w:r>
    </w:p>
    <w:p w14:paraId="24A37EED" w14:textId="77777777" w:rsidR="00CA7DDB" w:rsidRDefault="00CA7DDB" w:rsidP="00CF555B">
      <w:pPr>
        <w:spacing w:line="276" w:lineRule="auto"/>
        <w:jc w:val="both"/>
        <w:rPr>
          <w:b/>
          <w:sz w:val="24"/>
          <w:u w:val="single"/>
        </w:rPr>
      </w:pPr>
    </w:p>
    <w:p w14:paraId="2F492343" w14:textId="77777777" w:rsidR="00983DED" w:rsidRDefault="00983DED" w:rsidP="00CF555B">
      <w:pPr>
        <w:spacing w:line="276" w:lineRule="auto"/>
        <w:jc w:val="both"/>
        <w:rPr>
          <w:b/>
          <w:sz w:val="24"/>
          <w:u w:val="single"/>
        </w:rPr>
      </w:pPr>
    </w:p>
    <w:p w14:paraId="23DAA106" w14:textId="77777777" w:rsidR="00CA7DDB" w:rsidRDefault="00DE6B66" w:rsidP="00107D6B">
      <w:pPr>
        <w:spacing w:line="276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Head</w:t>
      </w:r>
      <w:r w:rsidR="00CA7DDB">
        <w:rPr>
          <w:b/>
          <w:sz w:val="24"/>
          <w:u w:val="single"/>
        </w:rPr>
        <w:t xml:space="preserve"> Pharmacist (</w:t>
      </w:r>
      <w:r w:rsidR="00652211">
        <w:rPr>
          <w:b/>
          <w:sz w:val="24"/>
          <w:u w:val="single"/>
        </w:rPr>
        <w:t>Feb</w:t>
      </w:r>
      <w:r w:rsidR="00107D6B">
        <w:rPr>
          <w:b/>
          <w:sz w:val="24"/>
          <w:u w:val="single"/>
        </w:rPr>
        <w:t>ruary</w:t>
      </w:r>
      <w:r w:rsidR="00652211">
        <w:rPr>
          <w:b/>
          <w:sz w:val="24"/>
          <w:u w:val="single"/>
        </w:rPr>
        <w:t xml:space="preserve"> 20</w:t>
      </w:r>
      <w:r w:rsidR="00CA7DDB">
        <w:rPr>
          <w:b/>
          <w:sz w:val="24"/>
          <w:u w:val="single"/>
        </w:rPr>
        <w:t>02-</w:t>
      </w:r>
      <w:r w:rsidR="00107D6B">
        <w:rPr>
          <w:b/>
          <w:sz w:val="24"/>
          <w:u w:val="single"/>
        </w:rPr>
        <w:t>September</w:t>
      </w:r>
      <w:r w:rsidR="00652211">
        <w:rPr>
          <w:b/>
          <w:sz w:val="24"/>
          <w:u w:val="single"/>
        </w:rPr>
        <w:t xml:space="preserve"> 20</w:t>
      </w:r>
      <w:r w:rsidR="00CA7DDB">
        <w:rPr>
          <w:b/>
          <w:sz w:val="24"/>
          <w:u w:val="single"/>
        </w:rPr>
        <w:t>03)</w:t>
      </w:r>
    </w:p>
    <w:p w14:paraId="15603B4C" w14:textId="77777777" w:rsidR="00CA7DDB" w:rsidRDefault="00CA7DDB" w:rsidP="00CF555B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Al-Hasan Pharmacy, </w:t>
      </w:r>
      <w:proofErr w:type="spellStart"/>
      <w:r>
        <w:rPr>
          <w:sz w:val="24"/>
        </w:rPr>
        <w:t>Qalqilia</w:t>
      </w:r>
      <w:proofErr w:type="spellEnd"/>
      <w:r>
        <w:rPr>
          <w:sz w:val="24"/>
        </w:rPr>
        <w:t>, Palestine</w:t>
      </w:r>
    </w:p>
    <w:p w14:paraId="27CF9D77" w14:textId="77777777" w:rsidR="00DE6B66" w:rsidRPr="00DE6B66" w:rsidRDefault="00DE6B66" w:rsidP="00CF555B">
      <w:pPr>
        <w:spacing w:line="276" w:lineRule="auto"/>
        <w:jc w:val="both"/>
        <w:rPr>
          <w:sz w:val="24"/>
        </w:rPr>
      </w:pPr>
      <w:r w:rsidRPr="00DE6B66">
        <w:rPr>
          <w:sz w:val="24"/>
        </w:rPr>
        <w:t>Self-employed.</w:t>
      </w:r>
    </w:p>
    <w:p w14:paraId="62D8A350" w14:textId="77777777" w:rsidR="00CA7DDB" w:rsidRDefault="00DE6B66" w:rsidP="00CF555B">
      <w:pPr>
        <w:spacing w:line="276" w:lineRule="auto"/>
        <w:jc w:val="both"/>
        <w:rPr>
          <w:sz w:val="24"/>
        </w:rPr>
      </w:pPr>
      <w:r w:rsidRPr="00DE6B66">
        <w:rPr>
          <w:sz w:val="24"/>
        </w:rPr>
        <w:t>Managed pharmacy, hired and supervised assistant pharmacists, dispensed medication, provided pharmaceutical advice to patients</w:t>
      </w:r>
      <w:r w:rsidR="00CF555B">
        <w:rPr>
          <w:sz w:val="24"/>
        </w:rPr>
        <w:t>.</w:t>
      </w:r>
    </w:p>
    <w:p w14:paraId="2BFE2009" w14:textId="77777777" w:rsidR="00CF555B" w:rsidRDefault="00CF555B" w:rsidP="00CF555B">
      <w:pPr>
        <w:spacing w:line="276" w:lineRule="auto"/>
        <w:jc w:val="both"/>
        <w:rPr>
          <w:sz w:val="24"/>
        </w:rPr>
      </w:pPr>
    </w:p>
    <w:p w14:paraId="4F1FC94B" w14:textId="77777777" w:rsidR="00CA7DDB" w:rsidRDefault="00CA7DDB" w:rsidP="00652211">
      <w:pPr>
        <w:spacing w:line="276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Assistant Pharmacist (</w:t>
      </w:r>
      <w:r w:rsidR="00652211">
        <w:rPr>
          <w:b/>
          <w:sz w:val="24"/>
          <w:u w:val="single"/>
        </w:rPr>
        <w:t>July 20</w:t>
      </w:r>
      <w:r>
        <w:rPr>
          <w:b/>
          <w:sz w:val="24"/>
          <w:u w:val="single"/>
        </w:rPr>
        <w:t>00-</w:t>
      </w:r>
      <w:r w:rsidR="00107D6B">
        <w:rPr>
          <w:b/>
          <w:sz w:val="24"/>
          <w:u w:val="single"/>
        </w:rPr>
        <w:t>August</w:t>
      </w:r>
      <w:r w:rsidR="00652211">
        <w:rPr>
          <w:b/>
          <w:sz w:val="24"/>
          <w:u w:val="single"/>
        </w:rPr>
        <w:t xml:space="preserve"> 20</w:t>
      </w:r>
      <w:r>
        <w:rPr>
          <w:b/>
          <w:sz w:val="24"/>
          <w:u w:val="single"/>
        </w:rPr>
        <w:t>01)</w:t>
      </w:r>
    </w:p>
    <w:p w14:paraId="117A1BCA" w14:textId="77777777" w:rsidR="00CA7DDB" w:rsidRDefault="00CA7DDB" w:rsidP="00CF555B">
      <w:pPr>
        <w:spacing w:line="276" w:lineRule="auto"/>
        <w:rPr>
          <w:sz w:val="24"/>
        </w:rPr>
      </w:pPr>
      <w:r>
        <w:rPr>
          <w:sz w:val="24"/>
        </w:rPr>
        <w:t xml:space="preserve">Hashem Pharmacy, </w:t>
      </w:r>
      <w:proofErr w:type="spellStart"/>
      <w:r>
        <w:rPr>
          <w:sz w:val="24"/>
        </w:rPr>
        <w:t>Qalqilia</w:t>
      </w:r>
      <w:proofErr w:type="spellEnd"/>
      <w:r>
        <w:rPr>
          <w:sz w:val="24"/>
        </w:rPr>
        <w:t>, Palestine</w:t>
      </w:r>
      <w:r w:rsidR="00CF555B">
        <w:rPr>
          <w:sz w:val="24"/>
        </w:rPr>
        <w:t>.</w:t>
      </w:r>
    </w:p>
    <w:p w14:paraId="1488CA2F" w14:textId="77777777" w:rsidR="00CA7DDB" w:rsidRDefault="00CA7DDB" w:rsidP="00CF555B">
      <w:pPr>
        <w:spacing w:line="276" w:lineRule="auto"/>
        <w:rPr>
          <w:sz w:val="24"/>
        </w:rPr>
      </w:pPr>
      <w:r>
        <w:rPr>
          <w:sz w:val="24"/>
        </w:rPr>
        <w:t>Co</w:t>
      </w:r>
      <w:r w:rsidR="00CF555B">
        <w:rPr>
          <w:sz w:val="24"/>
        </w:rPr>
        <w:t>mmunity pharmacist.</w:t>
      </w:r>
    </w:p>
    <w:p w14:paraId="5EC13095" w14:textId="77777777" w:rsidR="001879D7" w:rsidRDefault="001879D7" w:rsidP="001879D7">
      <w:pPr>
        <w:spacing w:line="276" w:lineRule="auto"/>
        <w:rPr>
          <w:b/>
          <w:caps/>
          <w:sz w:val="28"/>
          <w:u w:val="single"/>
        </w:rPr>
      </w:pPr>
      <w:r w:rsidRPr="00A91DCE">
        <w:rPr>
          <w:b/>
          <w:caps/>
          <w:sz w:val="28"/>
          <w:u w:val="single"/>
        </w:rPr>
        <w:t>Professional Memberships:</w:t>
      </w:r>
    </w:p>
    <w:p w14:paraId="3471B738" w14:textId="77777777" w:rsidR="001879D7" w:rsidRPr="00A91DCE" w:rsidRDefault="001879D7" w:rsidP="001879D7">
      <w:pPr>
        <w:spacing w:line="276" w:lineRule="auto"/>
        <w:jc w:val="both"/>
        <w:rPr>
          <w:b/>
          <w:caps/>
          <w:sz w:val="28"/>
          <w:u w:val="single"/>
        </w:rPr>
      </w:pPr>
    </w:p>
    <w:p w14:paraId="098EB930" w14:textId="77777777" w:rsidR="001879D7" w:rsidRDefault="001879D7" w:rsidP="00107D6B">
      <w:pPr>
        <w:numPr>
          <w:ilvl w:val="0"/>
          <w:numId w:val="7"/>
        </w:numPr>
        <w:spacing w:line="276" w:lineRule="auto"/>
        <w:jc w:val="both"/>
        <w:rPr>
          <w:sz w:val="24"/>
        </w:rPr>
      </w:pPr>
      <w:r w:rsidRPr="00602F15">
        <w:rPr>
          <w:sz w:val="24"/>
        </w:rPr>
        <w:t>Belgian Society of Pharmaceutical Sciences</w:t>
      </w:r>
      <w:r>
        <w:rPr>
          <w:sz w:val="24"/>
        </w:rPr>
        <w:t xml:space="preserve"> (Belgium).</w:t>
      </w:r>
    </w:p>
    <w:p w14:paraId="436311BF" w14:textId="77777777" w:rsidR="001879D7" w:rsidRDefault="001879D7" w:rsidP="00107D6B">
      <w:pPr>
        <w:pStyle w:val="BodyText"/>
        <w:numPr>
          <w:ilvl w:val="0"/>
          <w:numId w:val="7"/>
        </w:numPr>
        <w:spacing w:line="276" w:lineRule="auto"/>
        <w:jc w:val="both"/>
        <w:rPr>
          <w:szCs w:val="20"/>
        </w:rPr>
      </w:pPr>
      <w:r>
        <w:rPr>
          <w:szCs w:val="20"/>
        </w:rPr>
        <w:t xml:space="preserve">Pharmacy Practicing License (Ministry of Health - Palestine - Reg. </w:t>
      </w:r>
      <w:proofErr w:type="gramStart"/>
      <w:r>
        <w:rPr>
          <w:szCs w:val="20"/>
        </w:rPr>
        <w:t># :</w:t>
      </w:r>
      <w:proofErr w:type="gramEnd"/>
      <w:r>
        <w:rPr>
          <w:szCs w:val="20"/>
        </w:rPr>
        <w:t xml:space="preserve"> 13/46).</w:t>
      </w:r>
    </w:p>
    <w:p w14:paraId="4AACA5C7" w14:textId="77777777" w:rsidR="001879D7" w:rsidRDefault="001879D7" w:rsidP="00107D6B">
      <w:pPr>
        <w:pStyle w:val="BodyText"/>
        <w:numPr>
          <w:ilvl w:val="0"/>
          <w:numId w:val="7"/>
        </w:numPr>
        <w:spacing w:line="276" w:lineRule="auto"/>
        <w:jc w:val="both"/>
        <w:rPr>
          <w:szCs w:val="20"/>
        </w:rPr>
      </w:pPr>
      <w:r>
        <w:rPr>
          <w:szCs w:val="20"/>
        </w:rPr>
        <w:t xml:space="preserve">Pharmacy Practicing License (Pharmaceutical Association - Jerusalem Center - Reg. </w:t>
      </w:r>
      <w:proofErr w:type="gramStart"/>
      <w:r>
        <w:rPr>
          <w:szCs w:val="20"/>
        </w:rPr>
        <w:t># :</w:t>
      </w:r>
      <w:proofErr w:type="gramEnd"/>
      <w:r>
        <w:rPr>
          <w:szCs w:val="20"/>
        </w:rPr>
        <w:t xml:space="preserve"> 1214).</w:t>
      </w:r>
    </w:p>
    <w:p w14:paraId="5C609184" w14:textId="77777777" w:rsidR="001879D7" w:rsidRDefault="001879D7" w:rsidP="00CF555B">
      <w:pPr>
        <w:spacing w:line="276" w:lineRule="auto"/>
        <w:rPr>
          <w:b/>
          <w:caps/>
          <w:sz w:val="28"/>
          <w:u w:val="single"/>
        </w:rPr>
      </w:pPr>
    </w:p>
    <w:p w14:paraId="7FBB6711" w14:textId="77777777" w:rsidR="001879D7" w:rsidRPr="00A91DCE" w:rsidRDefault="001879D7" w:rsidP="001879D7">
      <w:pPr>
        <w:spacing w:line="276" w:lineRule="auto"/>
        <w:rPr>
          <w:b/>
          <w:caps/>
          <w:sz w:val="28"/>
          <w:szCs w:val="28"/>
          <w:u w:val="single"/>
        </w:rPr>
      </w:pPr>
      <w:r w:rsidRPr="00A91DCE">
        <w:rPr>
          <w:b/>
          <w:caps/>
          <w:sz w:val="28"/>
          <w:szCs w:val="28"/>
          <w:u w:val="single"/>
        </w:rPr>
        <w:t>Awards and Scholarships</w:t>
      </w:r>
    </w:p>
    <w:p w14:paraId="536DE984" w14:textId="77777777" w:rsidR="001879D7" w:rsidRDefault="001879D7" w:rsidP="001879D7">
      <w:pPr>
        <w:spacing w:line="276" w:lineRule="auto"/>
        <w:rPr>
          <w:b/>
          <w:caps/>
          <w:sz w:val="24"/>
          <w:szCs w:val="24"/>
          <w:u w:val="single"/>
        </w:rPr>
      </w:pPr>
    </w:p>
    <w:p w14:paraId="3AA44DFC" w14:textId="77777777" w:rsidR="001879D7" w:rsidRDefault="001879D7" w:rsidP="00107D6B">
      <w:pPr>
        <w:spacing w:line="276" w:lineRule="auto"/>
        <w:rPr>
          <w:bCs/>
          <w:sz w:val="24"/>
          <w:szCs w:val="24"/>
        </w:rPr>
      </w:pPr>
      <w:r w:rsidRPr="00652211">
        <w:rPr>
          <w:b/>
          <w:sz w:val="24"/>
          <w:szCs w:val="24"/>
        </w:rPr>
        <w:t>Erasmus Mundus</w:t>
      </w:r>
      <w:r>
        <w:rPr>
          <w:b/>
          <w:sz w:val="24"/>
          <w:szCs w:val="24"/>
        </w:rPr>
        <w:t>,</w:t>
      </w:r>
      <w:r>
        <w:rPr>
          <w:bCs/>
          <w:sz w:val="24"/>
          <w:szCs w:val="24"/>
        </w:rPr>
        <w:t xml:space="preserve"> May 2009 – Feb</w:t>
      </w:r>
      <w:r w:rsidR="00107D6B">
        <w:rPr>
          <w:bCs/>
          <w:sz w:val="24"/>
          <w:szCs w:val="24"/>
        </w:rPr>
        <w:t>ruary</w:t>
      </w:r>
      <w:r>
        <w:rPr>
          <w:bCs/>
          <w:sz w:val="24"/>
          <w:szCs w:val="24"/>
        </w:rPr>
        <w:t xml:space="preserve"> 2012</w:t>
      </w:r>
    </w:p>
    <w:p w14:paraId="4C509F01" w14:textId="77777777" w:rsidR="0018136A" w:rsidRDefault="0018136A" w:rsidP="00CF555B">
      <w:pPr>
        <w:spacing w:line="276" w:lineRule="auto"/>
        <w:rPr>
          <w:b/>
          <w:caps/>
          <w:sz w:val="28"/>
          <w:u w:val="single"/>
        </w:rPr>
      </w:pPr>
    </w:p>
    <w:p w14:paraId="4BF0B6C4" w14:textId="77777777" w:rsidR="00CA7DDB" w:rsidRPr="00A91DCE" w:rsidRDefault="00A91DCE" w:rsidP="00CF555B">
      <w:pPr>
        <w:spacing w:line="276" w:lineRule="auto"/>
        <w:rPr>
          <w:b/>
          <w:caps/>
          <w:sz w:val="28"/>
          <w:u w:val="single"/>
        </w:rPr>
      </w:pPr>
      <w:r>
        <w:rPr>
          <w:b/>
          <w:caps/>
          <w:sz w:val="28"/>
          <w:u w:val="single"/>
        </w:rPr>
        <w:t xml:space="preserve">Research skills and </w:t>
      </w:r>
      <w:r w:rsidR="00CA7DDB" w:rsidRPr="00A91DCE">
        <w:rPr>
          <w:b/>
          <w:caps/>
          <w:sz w:val="28"/>
          <w:u w:val="single"/>
        </w:rPr>
        <w:t>Expertise</w:t>
      </w:r>
    </w:p>
    <w:p w14:paraId="6CA04907" w14:textId="77777777" w:rsidR="00CA7DDB" w:rsidRPr="00A91DCE" w:rsidRDefault="00CA7DDB" w:rsidP="00CF555B">
      <w:pPr>
        <w:spacing w:line="276" w:lineRule="auto"/>
        <w:rPr>
          <w:b/>
          <w:sz w:val="24"/>
          <w:szCs w:val="24"/>
          <w:u w:val="single"/>
        </w:rPr>
      </w:pPr>
    </w:p>
    <w:p w14:paraId="5C1E8ADA" w14:textId="77777777" w:rsidR="00107D6B" w:rsidRPr="00107D6B" w:rsidRDefault="00107D6B" w:rsidP="00107D6B">
      <w:pPr>
        <w:numPr>
          <w:ilvl w:val="0"/>
          <w:numId w:val="6"/>
        </w:numPr>
        <w:spacing w:line="276" w:lineRule="auto"/>
        <w:rPr>
          <w:sz w:val="24"/>
        </w:rPr>
      </w:pPr>
      <w:r w:rsidRPr="00107D6B">
        <w:rPr>
          <w:sz w:val="24"/>
        </w:rPr>
        <w:t>Dissolution studies</w:t>
      </w:r>
    </w:p>
    <w:p w14:paraId="1AC1AA09" w14:textId="77777777" w:rsidR="00386067" w:rsidRDefault="00386067" w:rsidP="00107D6B">
      <w:pPr>
        <w:numPr>
          <w:ilvl w:val="0"/>
          <w:numId w:val="6"/>
        </w:numPr>
        <w:spacing w:line="276" w:lineRule="auto"/>
        <w:rPr>
          <w:sz w:val="24"/>
        </w:rPr>
      </w:pPr>
      <w:r w:rsidRPr="00386067">
        <w:rPr>
          <w:i/>
          <w:iCs/>
          <w:sz w:val="24"/>
        </w:rPr>
        <w:t>In vivo</w:t>
      </w:r>
      <w:r>
        <w:rPr>
          <w:sz w:val="24"/>
        </w:rPr>
        <w:t xml:space="preserve"> intracerebral </w:t>
      </w:r>
      <w:proofErr w:type="spellStart"/>
      <w:r>
        <w:rPr>
          <w:sz w:val="24"/>
        </w:rPr>
        <w:t>microdialysis</w:t>
      </w:r>
      <w:proofErr w:type="spellEnd"/>
      <w:r w:rsidR="00CF555B">
        <w:rPr>
          <w:sz w:val="24"/>
        </w:rPr>
        <w:t>.</w:t>
      </w:r>
      <w:r>
        <w:rPr>
          <w:sz w:val="24"/>
        </w:rPr>
        <w:t xml:space="preserve"> </w:t>
      </w:r>
    </w:p>
    <w:p w14:paraId="12A4D0C5" w14:textId="77777777" w:rsidR="00E831D7" w:rsidRDefault="00E831D7" w:rsidP="00107D6B">
      <w:pPr>
        <w:numPr>
          <w:ilvl w:val="0"/>
          <w:numId w:val="6"/>
        </w:numPr>
        <w:spacing w:line="276" w:lineRule="auto"/>
        <w:rPr>
          <w:sz w:val="24"/>
        </w:rPr>
      </w:pPr>
      <w:r w:rsidRPr="00E831D7">
        <w:rPr>
          <w:sz w:val="24"/>
        </w:rPr>
        <w:t>Stereotaxic surgery</w:t>
      </w:r>
      <w:r>
        <w:rPr>
          <w:sz w:val="24"/>
        </w:rPr>
        <w:t>.</w:t>
      </w:r>
    </w:p>
    <w:p w14:paraId="57E9E391" w14:textId="77777777" w:rsidR="00CA7DDB" w:rsidRDefault="00CA7DDB" w:rsidP="00107D6B">
      <w:pPr>
        <w:numPr>
          <w:ilvl w:val="0"/>
          <w:numId w:val="6"/>
        </w:numPr>
        <w:spacing w:line="276" w:lineRule="auto"/>
        <w:rPr>
          <w:sz w:val="24"/>
        </w:rPr>
      </w:pPr>
      <w:r>
        <w:rPr>
          <w:sz w:val="24"/>
        </w:rPr>
        <w:t xml:space="preserve">HPLC </w:t>
      </w:r>
      <w:r w:rsidR="00386067">
        <w:rPr>
          <w:sz w:val="24"/>
        </w:rPr>
        <w:t xml:space="preserve">and bio-analytical </w:t>
      </w:r>
      <w:r>
        <w:rPr>
          <w:sz w:val="24"/>
        </w:rPr>
        <w:t>method development and validation</w:t>
      </w:r>
      <w:r w:rsidR="00CF555B">
        <w:rPr>
          <w:sz w:val="24"/>
        </w:rPr>
        <w:t>.</w:t>
      </w:r>
    </w:p>
    <w:p w14:paraId="42CC0EE3" w14:textId="77777777" w:rsidR="00CA7DDB" w:rsidRPr="00B968F0" w:rsidRDefault="00CA7DDB" w:rsidP="00107D6B">
      <w:pPr>
        <w:numPr>
          <w:ilvl w:val="0"/>
          <w:numId w:val="6"/>
        </w:numPr>
        <w:spacing w:line="276" w:lineRule="auto"/>
        <w:rPr>
          <w:sz w:val="24"/>
        </w:rPr>
      </w:pPr>
      <w:r>
        <w:rPr>
          <w:sz w:val="24"/>
        </w:rPr>
        <w:t xml:space="preserve">Pharmacokinetic analysis using </w:t>
      </w:r>
      <w:proofErr w:type="spellStart"/>
      <w:r>
        <w:rPr>
          <w:sz w:val="24"/>
        </w:rPr>
        <w:t>WinNonlin</w:t>
      </w:r>
      <w:proofErr w:type="spellEnd"/>
      <w:r>
        <w:rPr>
          <w:sz w:val="24"/>
          <w:vertAlign w:val="superscript"/>
        </w:rPr>
        <w:t>®</w:t>
      </w:r>
    </w:p>
    <w:p w14:paraId="2963F2CF" w14:textId="77777777" w:rsidR="00B968F0" w:rsidRPr="00B968F0" w:rsidRDefault="00B968F0" w:rsidP="00107D6B">
      <w:pPr>
        <w:numPr>
          <w:ilvl w:val="0"/>
          <w:numId w:val="6"/>
        </w:numPr>
        <w:spacing w:line="276" w:lineRule="auto"/>
        <w:rPr>
          <w:sz w:val="24"/>
        </w:rPr>
      </w:pPr>
      <w:r w:rsidRPr="00B968F0">
        <w:rPr>
          <w:sz w:val="24"/>
        </w:rPr>
        <w:t>Bibli</w:t>
      </w:r>
      <w:r>
        <w:rPr>
          <w:sz w:val="24"/>
        </w:rPr>
        <w:t>o</w:t>
      </w:r>
      <w:r w:rsidRPr="00B968F0">
        <w:rPr>
          <w:sz w:val="24"/>
        </w:rPr>
        <w:t>metric analysis</w:t>
      </w:r>
      <w:r>
        <w:rPr>
          <w:sz w:val="24"/>
        </w:rPr>
        <w:t>.</w:t>
      </w:r>
    </w:p>
    <w:p w14:paraId="7A66A897" w14:textId="77777777" w:rsidR="00A91DCE" w:rsidRDefault="00A91DCE" w:rsidP="00CF555B">
      <w:pPr>
        <w:spacing w:line="276" w:lineRule="auto"/>
        <w:rPr>
          <w:b/>
          <w:sz w:val="24"/>
          <w:szCs w:val="24"/>
          <w:u w:val="single"/>
        </w:rPr>
      </w:pPr>
    </w:p>
    <w:p w14:paraId="4F5EAE4D" w14:textId="77777777" w:rsidR="00105A55" w:rsidRDefault="00105A55" w:rsidP="00105A55">
      <w:pPr>
        <w:jc w:val="both"/>
        <w:rPr>
          <w:sz w:val="24"/>
          <w:szCs w:val="24"/>
        </w:rPr>
      </w:pPr>
      <w:r w:rsidRPr="00105A55">
        <w:rPr>
          <w:b/>
          <w:caps/>
          <w:sz w:val="28"/>
          <w:u w:val="single"/>
        </w:rPr>
        <w:t>Research interests</w:t>
      </w:r>
      <w:r w:rsidRPr="00105A55">
        <w:rPr>
          <w:sz w:val="24"/>
          <w:szCs w:val="24"/>
        </w:rPr>
        <w:t xml:space="preserve">: </w:t>
      </w:r>
    </w:p>
    <w:p w14:paraId="7E51AD24" w14:textId="77777777" w:rsidR="00105A55" w:rsidRPr="00105A55" w:rsidRDefault="00105A55" w:rsidP="00105A55">
      <w:pPr>
        <w:jc w:val="both"/>
        <w:rPr>
          <w:sz w:val="24"/>
          <w:szCs w:val="24"/>
        </w:rPr>
      </w:pPr>
    </w:p>
    <w:p w14:paraId="1E6C30DF" w14:textId="77777777" w:rsidR="008A063A" w:rsidRDefault="008A063A" w:rsidP="00107D6B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Pharmaceutical sciences.</w:t>
      </w:r>
    </w:p>
    <w:p w14:paraId="379B98FA" w14:textId="77777777" w:rsidR="008A063A" w:rsidRDefault="008A063A" w:rsidP="00107D6B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Pharmacy practice.</w:t>
      </w:r>
    </w:p>
    <w:p w14:paraId="674890F9" w14:textId="77777777" w:rsidR="00107D6B" w:rsidRDefault="00107D6B" w:rsidP="00107D6B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Pharmaceutical quality.</w:t>
      </w:r>
    </w:p>
    <w:p w14:paraId="65EE9EB6" w14:textId="77777777" w:rsidR="00107D6B" w:rsidRPr="00105A55" w:rsidRDefault="00107D6B" w:rsidP="00107D6B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lastRenderedPageBreak/>
        <w:t>Bibliometric analysis.</w:t>
      </w:r>
    </w:p>
    <w:p w14:paraId="0E4B886F" w14:textId="77777777" w:rsidR="00107D6B" w:rsidRDefault="00107D6B" w:rsidP="00107D6B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105A55">
        <w:rPr>
          <w:rFonts w:ascii="Times New Roman" w:eastAsia="Times New Roman" w:hAnsi="Times New Roman" w:cs="Times New Roman"/>
          <w:sz w:val="24"/>
          <w:szCs w:val="20"/>
          <w:lang w:eastAsia="en-US"/>
        </w:rPr>
        <w:t>Biopharmaceutics and Pharmacokinetics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.</w:t>
      </w:r>
    </w:p>
    <w:p w14:paraId="02BDB569" w14:textId="77777777" w:rsidR="00105A55" w:rsidRPr="00105A55" w:rsidRDefault="00105A55" w:rsidP="00107D6B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105A55">
        <w:rPr>
          <w:rFonts w:ascii="Times New Roman" w:eastAsia="Times New Roman" w:hAnsi="Times New Roman" w:cs="Times New Roman"/>
          <w:sz w:val="24"/>
          <w:szCs w:val="20"/>
          <w:lang w:eastAsia="en-US"/>
        </w:rPr>
        <w:t>Bioavailability and Bioequivalence studies.</w:t>
      </w:r>
    </w:p>
    <w:p w14:paraId="42E541A1" w14:textId="77777777" w:rsidR="00105A55" w:rsidRPr="00105A55" w:rsidRDefault="00105A55" w:rsidP="00107D6B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105A55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Clinical pharmacokinetics and therapeutic drug monitoring. </w:t>
      </w:r>
    </w:p>
    <w:p w14:paraId="70139814" w14:textId="77777777" w:rsidR="00105A55" w:rsidRDefault="00105A55" w:rsidP="00107D6B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105A55">
        <w:rPr>
          <w:rFonts w:ascii="Times New Roman" w:eastAsia="Times New Roman" w:hAnsi="Times New Roman" w:cs="Times New Roman"/>
          <w:sz w:val="24"/>
          <w:szCs w:val="20"/>
          <w:lang w:eastAsia="en-US"/>
        </w:rPr>
        <w:t>PK/PD modeling.</w:t>
      </w:r>
    </w:p>
    <w:p w14:paraId="3ABE18E6" w14:textId="77777777" w:rsidR="00105A55" w:rsidRPr="00105A55" w:rsidRDefault="00105A55" w:rsidP="00107D6B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105A55">
        <w:rPr>
          <w:rFonts w:ascii="Times New Roman" w:eastAsia="Times New Roman" w:hAnsi="Times New Roman" w:cs="Times New Roman"/>
          <w:sz w:val="24"/>
          <w:szCs w:val="20"/>
          <w:lang w:eastAsia="en-US"/>
        </w:rPr>
        <w:t>Drug metabolism.</w:t>
      </w:r>
    </w:p>
    <w:p w14:paraId="29CDFD1B" w14:textId="77777777" w:rsidR="00105A55" w:rsidRPr="00105A55" w:rsidRDefault="00105A55" w:rsidP="00107D6B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105A55">
        <w:rPr>
          <w:rFonts w:ascii="Times New Roman" w:eastAsia="Times New Roman" w:hAnsi="Times New Roman" w:cs="Times New Roman"/>
          <w:sz w:val="24"/>
          <w:szCs w:val="20"/>
          <w:lang w:eastAsia="en-US"/>
        </w:rPr>
        <w:t>Pharmacogenetics and Pharmacogenomics.</w:t>
      </w:r>
    </w:p>
    <w:p w14:paraId="5E73CE92" w14:textId="77777777" w:rsidR="00105A55" w:rsidRPr="00105A55" w:rsidRDefault="00105A55" w:rsidP="00107D6B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105A55">
        <w:rPr>
          <w:rFonts w:ascii="Times New Roman" w:eastAsia="Times New Roman" w:hAnsi="Times New Roman" w:cs="Times New Roman"/>
          <w:sz w:val="24"/>
          <w:szCs w:val="20"/>
          <w:lang w:eastAsia="en-US"/>
        </w:rPr>
        <w:t>Brain disposition and blood-brain barrier permeability of drug substances.</w:t>
      </w:r>
    </w:p>
    <w:p w14:paraId="1BC8A81C" w14:textId="77777777" w:rsidR="00105A55" w:rsidRPr="00105A55" w:rsidRDefault="00105A55" w:rsidP="00107D6B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105A55">
        <w:rPr>
          <w:rFonts w:ascii="Times New Roman" w:eastAsia="Times New Roman" w:hAnsi="Times New Roman" w:cs="Times New Roman"/>
          <w:sz w:val="24"/>
          <w:szCs w:val="20"/>
          <w:lang w:eastAsia="en-US"/>
        </w:rPr>
        <w:t>Neurosciences.</w:t>
      </w:r>
    </w:p>
    <w:p w14:paraId="7BE5F151" w14:textId="77777777" w:rsidR="00105A55" w:rsidRPr="00105A55" w:rsidRDefault="00105A55" w:rsidP="00107D6B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105A55">
        <w:rPr>
          <w:rFonts w:ascii="Times New Roman" w:eastAsia="Times New Roman" w:hAnsi="Times New Roman" w:cs="Times New Roman"/>
          <w:sz w:val="24"/>
          <w:szCs w:val="20"/>
          <w:lang w:eastAsia="en-US"/>
        </w:rPr>
        <w:t>Targeted drug delivery.</w:t>
      </w:r>
    </w:p>
    <w:p w14:paraId="3F67A4A4" w14:textId="77777777" w:rsidR="00A91DCE" w:rsidRPr="00652211" w:rsidRDefault="00652211" w:rsidP="00CF555B">
      <w:pPr>
        <w:spacing w:line="276" w:lineRule="auto"/>
        <w:rPr>
          <w:b/>
          <w:caps/>
          <w:sz w:val="28"/>
          <w:szCs w:val="28"/>
          <w:u w:val="single"/>
        </w:rPr>
      </w:pPr>
      <w:r w:rsidRPr="00652211">
        <w:rPr>
          <w:b/>
          <w:caps/>
          <w:sz w:val="28"/>
          <w:szCs w:val="28"/>
          <w:u w:val="single"/>
        </w:rPr>
        <w:t xml:space="preserve">Research activities </w:t>
      </w:r>
    </w:p>
    <w:p w14:paraId="0623F6EE" w14:textId="77777777" w:rsidR="00652211" w:rsidRDefault="00652211" w:rsidP="00CF555B">
      <w:pPr>
        <w:spacing w:line="276" w:lineRule="auto"/>
        <w:rPr>
          <w:b/>
          <w:sz w:val="24"/>
          <w:szCs w:val="24"/>
          <w:u w:val="single"/>
        </w:rPr>
      </w:pPr>
    </w:p>
    <w:p w14:paraId="2CC4C9A6" w14:textId="77777777" w:rsidR="005F747B" w:rsidRDefault="002B7384" w:rsidP="00CF555B">
      <w:pPr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Courses, w</w:t>
      </w:r>
      <w:r w:rsidR="005F747B">
        <w:rPr>
          <w:b/>
          <w:sz w:val="24"/>
          <w:szCs w:val="24"/>
          <w:u w:val="single"/>
        </w:rPr>
        <w:t>orkshops and seminars</w:t>
      </w:r>
      <w:r w:rsidR="005F747B" w:rsidRPr="005F747B">
        <w:rPr>
          <w:b/>
          <w:sz w:val="24"/>
          <w:szCs w:val="24"/>
          <w:u w:val="single"/>
        </w:rPr>
        <w:t>:</w:t>
      </w:r>
    </w:p>
    <w:p w14:paraId="1478C032" w14:textId="77777777" w:rsidR="003D796D" w:rsidRDefault="003D796D" w:rsidP="00107D6B">
      <w:pPr>
        <w:numPr>
          <w:ilvl w:val="0"/>
          <w:numId w:val="9"/>
        </w:numPr>
        <w:spacing w:line="276" w:lineRule="auto"/>
        <w:jc w:val="both"/>
        <w:rPr>
          <w:bCs/>
          <w:sz w:val="24"/>
          <w:szCs w:val="24"/>
        </w:rPr>
      </w:pPr>
      <w:r w:rsidRPr="003D796D">
        <w:rPr>
          <w:bCs/>
          <w:sz w:val="24"/>
          <w:szCs w:val="24"/>
        </w:rPr>
        <w:t>Learn</w:t>
      </w:r>
      <w:r w:rsidRPr="003D796D">
        <w:rPr>
          <w:bCs/>
          <w:sz w:val="24"/>
          <w:szCs w:val="24"/>
          <w:rtl/>
        </w:rPr>
        <w:tab/>
      </w:r>
      <w:r w:rsidRPr="003D796D">
        <w:rPr>
          <w:bCs/>
          <w:sz w:val="24"/>
          <w:szCs w:val="24"/>
        </w:rPr>
        <w:t>How to Conduct Systematic Reviews</w:t>
      </w:r>
      <w:r>
        <w:rPr>
          <w:bCs/>
          <w:sz w:val="24"/>
          <w:szCs w:val="24"/>
        </w:rPr>
        <w:t xml:space="preserve">, March 21-22, 2018, </w:t>
      </w:r>
      <w:r w:rsidRPr="003D796D">
        <w:rPr>
          <w:bCs/>
          <w:sz w:val="24"/>
          <w:szCs w:val="24"/>
        </w:rPr>
        <w:t>Center for Systematic Reviews in Health Policy and Systems Research (SPARK)- Faculty of Health Sciences/Faculty of Medicine - American University of Beirut</w:t>
      </w:r>
      <w:r>
        <w:rPr>
          <w:bCs/>
          <w:sz w:val="24"/>
          <w:szCs w:val="24"/>
        </w:rPr>
        <w:t>- Lebanon</w:t>
      </w:r>
    </w:p>
    <w:p w14:paraId="7771FE4D" w14:textId="77777777" w:rsidR="00602F15" w:rsidRDefault="00602F15" w:rsidP="00107D6B">
      <w:pPr>
        <w:numPr>
          <w:ilvl w:val="0"/>
          <w:numId w:val="9"/>
        </w:numPr>
        <w:spacing w:line="276" w:lineRule="auto"/>
        <w:jc w:val="both"/>
        <w:rPr>
          <w:bCs/>
          <w:sz w:val="24"/>
          <w:szCs w:val="24"/>
        </w:rPr>
      </w:pPr>
      <w:r w:rsidRPr="00602F15">
        <w:rPr>
          <w:bCs/>
          <w:sz w:val="24"/>
          <w:szCs w:val="24"/>
        </w:rPr>
        <w:t>ADME</w:t>
      </w:r>
      <w:r>
        <w:rPr>
          <w:bCs/>
          <w:sz w:val="24"/>
          <w:szCs w:val="24"/>
        </w:rPr>
        <w:t>, PK/TK, and Drug Metabolism in Drug Discovery</w:t>
      </w:r>
      <w:r w:rsidR="002B7384">
        <w:rPr>
          <w:bCs/>
          <w:sz w:val="24"/>
          <w:szCs w:val="24"/>
        </w:rPr>
        <w:t xml:space="preserve"> and </w:t>
      </w:r>
      <w:r w:rsidR="00CB1DC2">
        <w:rPr>
          <w:bCs/>
          <w:sz w:val="24"/>
          <w:szCs w:val="24"/>
        </w:rPr>
        <w:t xml:space="preserve">Development, </w:t>
      </w:r>
      <w:r w:rsidR="00107D6B">
        <w:rPr>
          <w:bCs/>
          <w:sz w:val="24"/>
          <w:szCs w:val="24"/>
        </w:rPr>
        <w:t>January 24-</w:t>
      </w:r>
      <w:r w:rsidR="00CB1DC2">
        <w:rPr>
          <w:bCs/>
          <w:sz w:val="24"/>
          <w:szCs w:val="24"/>
        </w:rPr>
        <w:t>25</w:t>
      </w:r>
      <w:r w:rsidR="00107D6B">
        <w:rPr>
          <w:bCs/>
          <w:sz w:val="24"/>
          <w:szCs w:val="24"/>
        </w:rPr>
        <w:t>,</w:t>
      </w:r>
      <w:r w:rsidR="00CB1DC2">
        <w:rPr>
          <w:bCs/>
          <w:sz w:val="24"/>
          <w:szCs w:val="24"/>
        </w:rPr>
        <w:t xml:space="preserve"> 2012</w:t>
      </w:r>
      <w:r w:rsidR="002B7384">
        <w:rPr>
          <w:bCs/>
          <w:sz w:val="24"/>
          <w:szCs w:val="24"/>
        </w:rPr>
        <w:t>,</w:t>
      </w:r>
      <w:r w:rsidR="002B7384" w:rsidRPr="002B7384">
        <w:t xml:space="preserve"> </w:t>
      </w:r>
      <w:r w:rsidR="002B7384" w:rsidRPr="002B7384">
        <w:rPr>
          <w:bCs/>
          <w:sz w:val="24"/>
          <w:szCs w:val="24"/>
        </w:rPr>
        <w:t xml:space="preserve">A Mondial Research Group, Brussels </w:t>
      </w:r>
      <w:r w:rsidR="002B7384">
        <w:rPr>
          <w:bCs/>
          <w:sz w:val="24"/>
          <w:szCs w:val="24"/>
        </w:rPr>
        <w:t>–</w:t>
      </w:r>
      <w:r w:rsidR="002B7384" w:rsidRPr="002B7384">
        <w:rPr>
          <w:bCs/>
          <w:sz w:val="24"/>
          <w:szCs w:val="24"/>
        </w:rPr>
        <w:t xml:space="preserve"> Belgium</w:t>
      </w:r>
      <w:r w:rsidR="002B7384">
        <w:rPr>
          <w:bCs/>
          <w:sz w:val="24"/>
          <w:szCs w:val="24"/>
        </w:rPr>
        <w:t>.</w:t>
      </w:r>
    </w:p>
    <w:p w14:paraId="6B35BC64" w14:textId="77777777" w:rsidR="002B7384" w:rsidRDefault="002B7384" w:rsidP="002B7384">
      <w:pPr>
        <w:spacing w:line="276" w:lineRule="auto"/>
        <w:jc w:val="both"/>
        <w:rPr>
          <w:bCs/>
          <w:sz w:val="24"/>
          <w:szCs w:val="24"/>
        </w:rPr>
      </w:pPr>
    </w:p>
    <w:p w14:paraId="0789423D" w14:textId="77777777" w:rsidR="002B7384" w:rsidRDefault="002B7384" w:rsidP="00107D6B">
      <w:pPr>
        <w:numPr>
          <w:ilvl w:val="0"/>
          <w:numId w:val="9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Short Course on Dr</w:t>
      </w:r>
      <w:r w:rsidR="00CB1DC2">
        <w:rPr>
          <w:bCs/>
          <w:sz w:val="24"/>
          <w:szCs w:val="24"/>
        </w:rPr>
        <w:t xml:space="preserve">ug Development, </w:t>
      </w:r>
      <w:r w:rsidR="00107D6B">
        <w:rPr>
          <w:bCs/>
          <w:sz w:val="24"/>
          <w:szCs w:val="24"/>
        </w:rPr>
        <w:t>June 15-</w:t>
      </w:r>
      <w:r w:rsidR="00CB1DC2">
        <w:rPr>
          <w:bCs/>
          <w:sz w:val="24"/>
          <w:szCs w:val="24"/>
        </w:rPr>
        <w:t>16</w:t>
      </w:r>
      <w:r w:rsidR="00107D6B">
        <w:rPr>
          <w:bCs/>
          <w:sz w:val="24"/>
          <w:szCs w:val="24"/>
        </w:rPr>
        <w:t>,</w:t>
      </w:r>
      <w:r w:rsidR="00CB1DC2">
        <w:rPr>
          <w:bCs/>
          <w:sz w:val="24"/>
          <w:szCs w:val="24"/>
        </w:rPr>
        <w:t xml:space="preserve"> 2011</w:t>
      </w:r>
      <w:r>
        <w:rPr>
          <w:bCs/>
          <w:sz w:val="24"/>
          <w:szCs w:val="24"/>
        </w:rPr>
        <w:t xml:space="preserve">, </w:t>
      </w:r>
      <w:r w:rsidRPr="002B7384">
        <w:rPr>
          <w:bCs/>
          <w:sz w:val="24"/>
          <w:szCs w:val="24"/>
        </w:rPr>
        <w:t>Doctoral School of Life Sciences and Medicine</w:t>
      </w:r>
      <w:r>
        <w:rPr>
          <w:bCs/>
          <w:sz w:val="24"/>
          <w:szCs w:val="24"/>
        </w:rPr>
        <w:t xml:space="preserve"> - VUB</w:t>
      </w:r>
      <w:r w:rsidRPr="002B7384">
        <w:rPr>
          <w:bCs/>
          <w:sz w:val="24"/>
          <w:szCs w:val="24"/>
        </w:rPr>
        <w:t>, Brussels, Belgium.</w:t>
      </w:r>
    </w:p>
    <w:p w14:paraId="37BEE604" w14:textId="77777777" w:rsidR="00216D5F" w:rsidRDefault="00216D5F" w:rsidP="002B7384">
      <w:pPr>
        <w:spacing w:line="276" w:lineRule="auto"/>
        <w:jc w:val="both"/>
        <w:rPr>
          <w:bCs/>
          <w:sz w:val="24"/>
          <w:szCs w:val="24"/>
        </w:rPr>
      </w:pPr>
    </w:p>
    <w:p w14:paraId="318B08B6" w14:textId="77777777" w:rsidR="002B7384" w:rsidRDefault="002B7384" w:rsidP="00107D6B">
      <w:pPr>
        <w:numPr>
          <w:ilvl w:val="0"/>
          <w:numId w:val="9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Clinical Research Methods and Clinical Research Govern</w:t>
      </w:r>
      <w:r w:rsidR="00CB1DC2">
        <w:rPr>
          <w:bCs/>
          <w:sz w:val="24"/>
          <w:szCs w:val="24"/>
        </w:rPr>
        <w:t xml:space="preserve">ance course, </w:t>
      </w:r>
      <w:r w:rsidR="00107D6B">
        <w:rPr>
          <w:bCs/>
          <w:sz w:val="24"/>
          <w:szCs w:val="24"/>
        </w:rPr>
        <w:t xml:space="preserve">April </w:t>
      </w:r>
      <w:r w:rsidR="00CB1DC2">
        <w:rPr>
          <w:bCs/>
          <w:sz w:val="24"/>
          <w:szCs w:val="24"/>
        </w:rPr>
        <w:t>1</w:t>
      </w:r>
      <w:r w:rsidR="00107D6B">
        <w:rPr>
          <w:bCs/>
          <w:sz w:val="24"/>
          <w:szCs w:val="24"/>
        </w:rPr>
        <w:t>,</w:t>
      </w:r>
      <w:r w:rsidR="00CB1DC2">
        <w:rPr>
          <w:bCs/>
          <w:sz w:val="24"/>
          <w:szCs w:val="24"/>
        </w:rPr>
        <w:t xml:space="preserve"> 2011</w:t>
      </w:r>
      <w:r>
        <w:rPr>
          <w:bCs/>
          <w:sz w:val="24"/>
          <w:szCs w:val="24"/>
        </w:rPr>
        <w:t>,</w:t>
      </w:r>
      <w:r w:rsidRPr="002B7384">
        <w:t xml:space="preserve"> </w:t>
      </w:r>
      <w:r w:rsidRPr="002B7384">
        <w:rPr>
          <w:bCs/>
          <w:sz w:val="24"/>
          <w:szCs w:val="24"/>
        </w:rPr>
        <w:t>Doctoral School of Life Sciences and Medicine - VUB, Brussels, Belgium.</w:t>
      </w:r>
    </w:p>
    <w:p w14:paraId="3DD9FF1D" w14:textId="77777777" w:rsidR="003D796D" w:rsidRDefault="003D796D" w:rsidP="003D796D">
      <w:pPr>
        <w:spacing w:line="276" w:lineRule="auto"/>
        <w:jc w:val="both"/>
        <w:rPr>
          <w:bCs/>
          <w:sz w:val="24"/>
          <w:szCs w:val="24"/>
        </w:rPr>
      </w:pPr>
    </w:p>
    <w:p w14:paraId="6F1CE2EF" w14:textId="77777777" w:rsidR="002B7384" w:rsidRDefault="00F83B7D" w:rsidP="00107D6B">
      <w:pPr>
        <w:numPr>
          <w:ilvl w:val="0"/>
          <w:numId w:val="9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Data Analysis (intensive course), 2010 -2011, </w:t>
      </w:r>
      <w:r w:rsidRPr="00F83B7D">
        <w:rPr>
          <w:bCs/>
          <w:sz w:val="24"/>
          <w:szCs w:val="24"/>
        </w:rPr>
        <w:t>Doctoral School of Life Sciences and Medicine - VUB, Brussels, Belgium.</w:t>
      </w:r>
    </w:p>
    <w:p w14:paraId="423ADE24" w14:textId="77777777" w:rsidR="00F83B7D" w:rsidRDefault="00F83B7D" w:rsidP="002B7384">
      <w:pPr>
        <w:spacing w:line="276" w:lineRule="auto"/>
        <w:jc w:val="both"/>
        <w:rPr>
          <w:bCs/>
          <w:sz w:val="24"/>
          <w:szCs w:val="24"/>
        </w:rPr>
      </w:pPr>
    </w:p>
    <w:p w14:paraId="6768D388" w14:textId="77777777" w:rsidR="00F83B7D" w:rsidRDefault="00CB1DC2" w:rsidP="003D796D">
      <w:pPr>
        <w:numPr>
          <w:ilvl w:val="0"/>
          <w:numId w:val="9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Systematic Reviews- Literature Search, </w:t>
      </w:r>
      <w:r w:rsidR="00107D6B">
        <w:rPr>
          <w:bCs/>
          <w:sz w:val="24"/>
          <w:szCs w:val="24"/>
        </w:rPr>
        <w:t xml:space="preserve">April </w:t>
      </w:r>
      <w:r>
        <w:rPr>
          <w:bCs/>
          <w:sz w:val="24"/>
          <w:szCs w:val="24"/>
        </w:rPr>
        <w:t>16</w:t>
      </w:r>
      <w:r w:rsidR="00107D6B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201</w:t>
      </w:r>
      <w:r w:rsidR="003D796D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, </w:t>
      </w:r>
      <w:r w:rsidR="00F83B7D" w:rsidRPr="00F83B7D">
        <w:rPr>
          <w:bCs/>
          <w:sz w:val="24"/>
          <w:szCs w:val="24"/>
        </w:rPr>
        <w:t>the Doctoral School of Life Sciences and Medicine</w:t>
      </w:r>
      <w:r w:rsidR="00F83B7D">
        <w:rPr>
          <w:bCs/>
          <w:sz w:val="24"/>
          <w:szCs w:val="24"/>
        </w:rPr>
        <w:t xml:space="preserve">, </w:t>
      </w:r>
      <w:r w:rsidR="00F83B7D" w:rsidRPr="00F83B7D">
        <w:rPr>
          <w:bCs/>
          <w:sz w:val="24"/>
          <w:szCs w:val="24"/>
        </w:rPr>
        <w:t>VUB, Brussels, Belgium.</w:t>
      </w:r>
    </w:p>
    <w:p w14:paraId="3B87FB0C" w14:textId="77777777" w:rsidR="004829FE" w:rsidRDefault="004829FE" w:rsidP="00CB1DC2">
      <w:pPr>
        <w:spacing w:line="276" w:lineRule="auto"/>
        <w:jc w:val="both"/>
        <w:rPr>
          <w:bCs/>
          <w:sz w:val="24"/>
          <w:szCs w:val="24"/>
        </w:rPr>
      </w:pPr>
    </w:p>
    <w:p w14:paraId="6AB6D1C0" w14:textId="77777777" w:rsidR="00F83B7D" w:rsidRDefault="00F83B7D" w:rsidP="003D796D">
      <w:pPr>
        <w:numPr>
          <w:ilvl w:val="0"/>
          <w:numId w:val="9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Starters Symposium for PhD S</w:t>
      </w:r>
      <w:r w:rsidRPr="00F83B7D">
        <w:rPr>
          <w:bCs/>
          <w:sz w:val="24"/>
          <w:szCs w:val="24"/>
        </w:rPr>
        <w:t xml:space="preserve">tudents of the Doctoral School of Life Sciences and Medicine, </w:t>
      </w:r>
      <w:r w:rsidR="003D796D" w:rsidRPr="00F83B7D">
        <w:rPr>
          <w:bCs/>
          <w:sz w:val="24"/>
          <w:szCs w:val="24"/>
        </w:rPr>
        <w:t xml:space="preserve">November </w:t>
      </w:r>
      <w:r w:rsidRPr="00F83B7D">
        <w:rPr>
          <w:bCs/>
          <w:sz w:val="24"/>
          <w:szCs w:val="24"/>
        </w:rPr>
        <w:t>27</w:t>
      </w:r>
      <w:r w:rsidR="003D796D">
        <w:rPr>
          <w:bCs/>
          <w:sz w:val="24"/>
          <w:szCs w:val="24"/>
        </w:rPr>
        <w:t>,</w:t>
      </w:r>
      <w:r w:rsidRPr="00F83B7D">
        <w:rPr>
          <w:bCs/>
          <w:sz w:val="24"/>
          <w:szCs w:val="24"/>
        </w:rPr>
        <w:t xml:space="preserve"> 2010</w:t>
      </w:r>
      <w:r>
        <w:rPr>
          <w:bCs/>
          <w:sz w:val="24"/>
          <w:szCs w:val="24"/>
        </w:rPr>
        <w:t xml:space="preserve">, </w:t>
      </w:r>
      <w:r w:rsidRPr="00F83B7D">
        <w:rPr>
          <w:bCs/>
          <w:sz w:val="24"/>
          <w:szCs w:val="24"/>
        </w:rPr>
        <w:t>VUB, Brussels, Belgium.</w:t>
      </w:r>
    </w:p>
    <w:p w14:paraId="02999D27" w14:textId="77777777" w:rsidR="00F83B7D" w:rsidRPr="00F83B7D" w:rsidRDefault="00F83B7D" w:rsidP="00F83B7D">
      <w:pPr>
        <w:spacing w:line="276" w:lineRule="auto"/>
        <w:jc w:val="both"/>
        <w:rPr>
          <w:bCs/>
          <w:sz w:val="24"/>
          <w:szCs w:val="24"/>
        </w:rPr>
      </w:pPr>
    </w:p>
    <w:p w14:paraId="5A2E91F2" w14:textId="77777777" w:rsidR="00F83B7D" w:rsidRDefault="00F83B7D" w:rsidP="003D796D">
      <w:pPr>
        <w:numPr>
          <w:ilvl w:val="0"/>
          <w:numId w:val="9"/>
        </w:numPr>
        <w:spacing w:line="276" w:lineRule="auto"/>
        <w:jc w:val="both"/>
        <w:rPr>
          <w:bCs/>
          <w:sz w:val="24"/>
          <w:szCs w:val="24"/>
        </w:rPr>
      </w:pPr>
      <w:r w:rsidRPr="00F83B7D">
        <w:rPr>
          <w:bCs/>
          <w:sz w:val="24"/>
          <w:szCs w:val="24"/>
        </w:rPr>
        <w:t xml:space="preserve">Personal Efficiency, </w:t>
      </w:r>
      <w:r w:rsidR="003D796D">
        <w:rPr>
          <w:bCs/>
          <w:sz w:val="24"/>
          <w:szCs w:val="24"/>
        </w:rPr>
        <w:t>October</w:t>
      </w:r>
      <w:r w:rsidR="003D796D" w:rsidRPr="00F83B7D">
        <w:rPr>
          <w:bCs/>
          <w:sz w:val="24"/>
          <w:szCs w:val="24"/>
        </w:rPr>
        <w:t xml:space="preserve"> </w:t>
      </w:r>
      <w:r w:rsidRPr="00F83B7D">
        <w:rPr>
          <w:bCs/>
          <w:sz w:val="24"/>
          <w:szCs w:val="24"/>
        </w:rPr>
        <w:t>13</w:t>
      </w:r>
      <w:r w:rsidR="004829F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and 20</w:t>
      </w:r>
      <w:r w:rsidR="003D796D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2010, the </w:t>
      </w:r>
      <w:r w:rsidRPr="00F83B7D">
        <w:rPr>
          <w:bCs/>
          <w:sz w:val="24"/>
          <w:szCs w:val="24"/>
        </w:rPr>
        <w:t>Doctoral School of Life Sciences and Medicine - VUB, Brussels, Belgium.</w:t>
      </w:r>
    </w:p>
    <w:p w14:paraId="47A1D445" w14:textId="77777777" w:rsidR="00CD7FCC" w:rsidRDefault="00CD7FCC" w:rsidP="00F83B7D">
      <w:pPr>
        <w:spacing w:line="276" w:lineRule="auto"/>
        <w:jc w:val="both"/>
        <w:rPr>
          <w:bCs/>
          <w:sz w:val="24"/>
          <w:szCs w:val="24"/>
        </w:rPr>
      </w:pPr>
    </w:p>
    <w:p w14:paraId="2659465E" w14:textId="77777777" w:rsidR="005F747B" w:rsidRDefault="00F83B7D" w:rsidP="003D796D">
      <w:pPr>
        <w:numPr>
          <w:ilvl w:val="0"/>
          <w:numId w:val="9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Presentation Skills in English</w:t>
      </w:r>
      <w:r w:rsidR="00CB1DC2">
        <w:rPr>
          <w:bCs/>
          <w:sz w:val="24"/>
          <w:szCs w:val="24"/>
        </w:rPr>
        <w:t xml:space="preserve">, </w:t>
      </w:r>
      <w:r w:rsidR="003D796D">
        <w:rPr>
          <w:bCs/>
          <w:sz w:val="24"/>
          <w:szCs w:val="24"/>
        </w:rPr>
        <w:t xml:space="preserve">February </w:t>
      </w:r>
      <w:r w:rsidR="00CB1DC2">
        <w:rPr>
          <w:bCs/>
          <w:sz w:val="24"/>
          <w:szCs w:val="24"/>
        </w:rPr>
        <w:t>1 and 8</w:t>
      </w:r>
      <w:r w:rsidR="003D796D">
        <w:rPr>
          <w:bCs/>
          <w:sz w:val="24"/>
          <w:szCs w:val="24"/>
        </w:rPr>
        <w:t>,</w:t>
      </w:r>
      <w:r w:rsidR="00CB1DC2">
        <w:rPr>
          <w:bCs/>
          <w:sz w:val="24"/>
          <w:szCs w:val="24"/>
        </w:rPr>
        <w:t xml:space="preserve"> 2010</w:t>
      </w:r>
      <w:r>
        <w:rPr>
          <w:bCs/>
          <w:sz w:val="24"/>
          <w:szCs w:val="24"/>
        </w:rPr>
        <w:t xml:space="preserve">, the </w:t>
      </w:r>
      <w:r w:rsidRPr="00F83B7D">
        <w:rPr>
          <w:bCs/>
          <w:sz w:val="24"/>
          <w:szCs w:val="24"/>
        </w:rPr>
        <w:t>Doctoral School of Life Sciences and Medicine - VUB, Brussels, Belgium.</w:t>
      </w:r>
    </w:p>
    <w:p w14:paraId="49ED3BD2" w14:textId="77777777" w:rsidR="00CD7FCC" w:rsidRDefault="00CD7FCC" w:rsidP="00CB1DC2">
      <w:pPr>
        <w:spacing w:line="276" w:lineRule="auto"/>
        <w:jc w:val="both"/>
        <w:rPr>
          <w:bCs/>
          <w:sz w:val="24"/>
          <w:szCs w:val="24"/>
        </w:rPr>
      </w:pPr>
    </w:p>
    <w:p w14:paraId="2D1CBF8E" w14:textId="77777777" w:rsidR="00F83B7D" w:rsidRDefault="00F83B7D" w:rsidP="003D796D">
      <w:pPr>
        <w:numPr>
          <w:ilvl w:val="0"/>
          <w:numId w:val="9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English for Academic Research Purposes, </w:t>
      </w:r>
      <w:r w:rsidR="003D796D">
        <w:rPr>
          <w:bCs/>
          <w:sz w:val="24"/>
          <w:szCs w:val="24"/>
        </w:rPr>
        <w:t xml:space="preserve">February </w:t>
      </w:r>
      <w:r w:rsidR="00CB1DC2">
        <w:rPr>
          <w:bCs/>
          <w:sz w:val="24"/>
          <w:szCs w:val="24"/>
        </w:rPr>
        <w:t>8</w:t>
      </w:r>
      <w:r w:rsidR="003D796D">
        <w:rPr>
          <w:bCs/>
          <w:sz w:val="24"/>
          <w:szCs w:val="24"/>
        </w:rPr>
        <w:t>,</w:t>
      </w:r>
      <w:r w:rsidR="00CB1DC2">
        <w:rPr>
          <w:bCs/>
          <w:sz w:val="24"/>
          <w:szCs w:val="24"/>
        </w:rPr>
        <w:t xml:space="preserve"> 2010</w:t>
      </w:r>
      <w:r>
        <w:rPr>
          <w:bCs/>
          <w:sz w:val="24"/>
          <w:szCs w:val="24"/>
        </w:rPr>
        <w:t xml:space="preserve">, </w:t>
      </w:r>
      <w:r w:rsidRPr="00F83B7D">
        <w:rPr>
          <w:bCs/>
          <w:sz w:val="24"/>
          <w:szCs w:val="24"/>
        </w:rPr>
        <w:t>Doctoral School of Life Sciences and Medicine - VUB, Brussels, Belgium.</w:t>
      </w:r>
    </w:p>
    <w:p w14:paraId="42ED8360" w14:textId="77777777" w:rsidR="005658BD" w:rsidRDefault="005658BD" w:rsidP="00CB1DC2">
      <w:pPr>
        <w:spacing w:line="276" w:lineRule="auto"/>
        <w:jc w:val="both"/>
        <w:rPr>
          <w:bCs/>
          <w:sz w:val="24"/>
          <w:szCs w:val="24"/>
        </w:rPr>
      </w:pPr>
    </w:p>
    <w:p w14:paraId="2CD5DD15" w14:textId="77777777" w:rsidR="00F83B7D" w:rsidRDefault="00F83B7D" w:rsidP="003D796D">
      <w:pPr>
        <w:numPr>
          <w:ilvl w:val="0"/>
          <w:numId w:val="9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Efficient Networking, </w:t>
      </w:r>
      <w:r w:rsidR="003D796D">
        <w:rPr>
          <w:bCs/>
          <w:sz w:val="24"/>
          <w:szCs w:val="24"/>
        </w:rPr>
        <w:t xml:space="preserve">December </w:t>
      </w:r>
      <w:r w:rsidR="00CB1DC2">
        <w:rPr>
          <w:bCs/>
          <w:sz w:val="24"/>
          <w:szCs w:val="24"/>
        </w:rPr>
        <w:t>16</w:t>
      </w:r>
      <w:r w:rsidR="003D796D">
        <w:rPr>
          <w:bCs/>
          <w:sz w:val="24"/>
          <w:szCs w:val="24"/>
        </w:rPr>
        <w:t>,</w:t>
      </w:r>
      <w:r w:rsidR="00CB1DC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2009, </w:t>
      </w:r>
      <w:r w:rsidRPr="00F83B7D">
        <w:rPr>
          <w:bCs/>
          <w:sz w:val="24"/>
          <w:szCs w:val="24"/>
        </w:rPr>
        <w:t>Doctoral School of Life Sciences and Medicine - VUB, Brussels, Belgium.</w:t>
      </w:r>
    </w:p>
    <w:p w14:paraId="238F34FD" w14:textId="77777777" w:rsidR="005D1745" w:rsidRDefault="005D1745" w:rsidP="00CB1DC2">
      <w:pPr>
        <w:spacing w:line="276" w:lineRule="auto"/>
        <w:jc w:val="both"/>
        <w:rPr>
          <w:bCs/>
          <w:sz w:val="24"/>
          <w:szCs w:val="24"/>
        </w:rPr>
      </w:pPr>
    </w:p>
    <w:p w14:paraId="47F096E4" w14:textId="77777777" w:rsidR="00CA7DDB" w:rsidRDefault="00CF555B" w:rsidP="005F747B">
      <w:pPr>
        <w:spacing w:line="276" w:lineRule="auto"/>
        <w:rPr>
          <w:b/>
          <w:sz w:val="24"/>
          <w:szCs w:val="24"/>
          <w:u w:val="single"/>
        </w:rPr>
      </w:pPr>
      <w:r w:rsidRPr="00A91DCE">
        <w:rPr>
          <w:b/>
          <w:sz w:val="24"/>
          <w:szCs w:val="24"/>
          <w:u w:val="single"/>
        </w:rPr>
        <w:t xml:space="preserve">Conferences </w:t>
      </w:r>
      <w:r w:rsidR="005F747B">
        <w:rPr>
          <w:b/>
          <w:sz w:val="24"/>
          <w:szCs w:val="24"/>
          <w:u w:val="single"/>
        </w:rPr>
        <w:t xml:space="preserve">oral/poster </w:t>
      </w:r>
      <w:r w:rsidR="002B7384">
        <w:rPr>
          <w:b/>
          <w:sz w:val="24"/>
          <w:szCs w:val="24"/>
          <w:u w:val="single"/>
        </w:rPr>
        <w:t>presentations</w:t>
      </w:r>
      <w:r w:rsidR="00CA7DDB" w:rsidRPr="00A91DCE">
        <w:rPr>
          <w:b/>
          <w:sz w:val="24"/>
          <w:szCs w:val="24"/>
          <w:u w:val="single"/>
        </w:rPr>
        <w:t>:</w:t>
      </w:r>
    </w:p>
    <w:p w14:paraId="73D97F84" w14:textId="77777777" w:rsidR="008A063A" w:rsidRDefault="008A063A" w:rsidP="005F747B">
      <w:pPr>
        <w:spacing w:line="276" w:lineRule="auto"/>
        <w:rPr>
          <w:bCs/>
          <w:sz w:val="24"/>
          <w:szCs w:val="24"/>
        </w:rPr>
      </w:pPr>
    </w:p>
    <w:p w14:paraId="79FDF139" w14:textId="77777777" w:rsidR="008A063A" w:rsidRPr="008A063A" w:rsidRDefault="008A063A" w:rsidP="008A063A">
      <w:pPr>
        <w:spacing w:line="276" w:lineRule="auto"/>
        <w:rPr>
          <w:bCs/>
          <w:sz w:val="24"/>
          <w:szCs w:val="24"/>
        </w:rPr>
      </w:pPr>
      <w:r w:rsidRPr="008A063A">
        <w:rPr>
          <w:bCs/>
          <w:sz w:val="24"/>
          <w:szCs w:val="24"/>
        </w:rPr>
        <w:t xml:space="preserve">The Lancet Palestinian Health Alliance (LPHA) </w:t>
      </w:r>
      <w:r>
        <w:rPr>
          <w:bCs/>
          <w:sz w:val="24"/>
          <w:szCs w:val="24"/>
        </w:rPr>
        <w:t>9</w:t>
      </w:r>
      <w:r w:rsidRPr="008A063A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</w:t>
      </w:r>
      <w:r w:rsidRPr="008A063A">
        <w:rPr>
          <w:bCs/>
          <w:sz w:val="24"/>
          <w:szCs w:val="24"/>
        </w:rPr>
        <w:t>Annual Conference</w:t>
      </w:r>
      <w:r>
        <w:rPr>
          <w:bCs/>
          <w:sz w:val="24"/>
          <w:szCs w:val="24"/>
        </w:rPr>
        <w:t>.</w:t>
      </w:r>
      <w:r w:rsidRPr="008A063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March 23 -24, </w:t>
      </w:r>
      <w:r w:rsidRPr="008A063A">
        <w:rPr>
          <w:bCs/>
          <w:sz w:val="24"/>
          <w:szCs w:val="24"/>
        </w:rPr>
        <w:t>2018</w:t>
      </w:r>
    </w:p>
    <w:p w14:paraId="1E1C04BB" w14:textId="77777777" w:rsidR="008A063A" w:rsidRPr="008A063A" w:rsidRDefault="008A063A" w:rsidP="005F747B">
      <w:pPr>
        <w:spacing w:line="276" w:lineRule="auto"/>
        <w:rPr>
          <w:bCs/>
          <w:sz w:val="24"/>
          <w:szCs w:val="24"/>
        </w:rPr>
      </w:pPr>
      <w:r w:rsidRPr="008A063A">
        <w:rPr>
          <w:bCs/>
          <w:sz w:val="24"/>
          <w:szCs w:val="24"/>
        </w:rPr>
        <w:t xml:space="preserve"> The American University of Beirut, Lebanon.</w:t>
      </w:r>
    </w:p>
    <w:p w14:paraId="33EE3880" w14:textId="77777777" w:rsidR="00BA4797" w:rsidRDefault="00BA4797" w:rsidP="005F747B">
      <w:pPr>
        <w:spacing w:line="276" w:lineRule="auto"/>
        <w:rPr>
          <w:b/>
          <w:sz w:val="24"/>
          <w:szCs w:val="24"/>
          <w:u w:val="single"/>
        </w:rPr>
      </w:pPr>
    </w:p>
    <w:p w14:paraId="54FA53AD" w14:textId="77777777" w:rsidR="00BA4797" w:rsidRDefault="00BA4797" w:rsidP="003D796D">
      <w:pPr>
        <w:spacing w:line="276" w:lineRule="auto"/>
        <w:jc w:val="both"/>
        <w:rPr>
          <w:bCs/>
          <w:sz w:val="24"/>
          <w:szCs w:val="24"/>
        </w:rPr>
      </w:pPr>
      <w:r w:rsidRPr="00BA4797">
        <w:rPr>
          <w:bCs/>
          <w:sz w:val="24"/>
          <w:szCs w:val="24"/>
        </w:rPr>
        <w:t xml:space="preserve">The Palestinian conference for graduate research in pure and applied </w:t>
      </w:r>
      <w:r w:rsidR="00315050">
        <w:rPr>
          <w:bCs/>
          <w:sz w:val="24"/>
          <w:szCs w:val="24"/>
        </w:rPr>
        <w:t>sciences March</w:t>
      </w:r>
      <w:r w:rsidR="008A063A">
        <w:rPr>
          <w:bCs/>
          <w:sz w:val="24"/>
          <w:szCs w:val="24"/>
        </w:rPr>
        <w:t xml:space="preserve"> 2014</w:t>
      </w:r>
      <w:r>
        <w:rPr>
          <w:bCs/>
          <w:sz w:val="24"/>
          <w:szCs w:val="24"/>
        </w:rPr>
        <w:t xml:space="preserve"> Birzeit </w:t>
      </w:r>
      <w:proofErr w:type="spellStart"/>
      <w:r>
        <w:rPr>
          <w:bCs/>
          <w:sz w:val="24"/>
          <w:szCs w:val="24"/>
        </w:rPr>
        <w:t>Universtity</w:t>
      </w:r>
      <w:proofErr w:type="spellEnd"/>
      <w:r>
        <w:rPr>
          <w:bCs/>
          <w:sz w:val="24"/>
          <w:szCs w:val="24"/>
        </w:rPr>
        <w:t xml:space="preserve"> – Ramallah – Palestine.</w:t>
      </w:r>
    </w:p>
    <w:p w14:paraId="2268F123" w14:textId="77777777" w:rsidR="00BA4797" w:rsidRDefault="00BA4797" w:rsidP="00BA4797">
      <w:pPr>
        <w:spacing w:line="276" w:lineRule="auto"/>
        <w:rPr>
          <w:bCs/>
          <w:sz w:val="24"/>
          <w:szCs w:val="24"/>
        </w:rPr>
      </w:pPr>
    </w:p>
    <w:p w14:paraId="2EF784A9" w14:textId="77777777" w:rsidR="00BA4797" w:rsidRPr="00BA4797" w:rsidRDefault="00BA4797" w:rsidP="005F747B">
      <w:pPr>
        <w:spacing w:line="276" w:lineRule="auto"/>
        <w:rPr>
          <w:bCs/>
          <w:sz w:val="24"/>
          <w:szCs w:val="24"/>
        </w:rPr>
      </w:pPr>
      <w:r w:rsidRPr="00BA4797">
        <w:rPr>
          <w:bCs/>
          <w:sz w:val="24"/>
          <w:szCs w:val="24"/>
        </w:rPr>
        <w:t>7</w:t>
      </w:r>
      <w:r w:rsidRPr="00BA4797">
        <w:rPr>
          <w:bCs/>
          <w:sz w:val="24"/>
          <w:szCs w:val="24"/>
          <w:vertAlign w:val="superscript"/>
        </w:rPr>
        <w:t>th</w:t>
      </w:r>
      <w:r w:rsidRPr="00BA4797">
        <w:rPr>
          <w:bCs/>
          <w:sz w:val="24"/>
          <w:szCs w:val="24"/>
        </w:rPr>
        <w:t xml:space="preserve"> Palestinian Pharmaceutical and 3rd Clinical Pharmacy Conference</w:t>
      </w:r>
      <w:r w:rsidR="008A063A">
        <w:rPr>
          <w:bCs/>
          <w:sz w:val="24"/>
          <w:szCs w:val="24"/>
        </w:rPr>
        <w:t xml:space="preserve"> May 2013</w:t>
      </w:r>
      <w:r>
        <w:rPr>
          <w:bCs/>
          <w:sz w:val="24"/>
          <w:szCs w:val="24"/>
        </w:rPr>
        <w:t xml:space="preserve"> - Ramallah- Palestine.</w:t>
      </w:r>
    </w:p>
    <w:p w14:paraId="68A92308" w14:textId="77777777" w:rsidR="005658BD" w:rsidRPr="00A91DCE" w:rsidRDefault="005658BD" w:rsidP="005F747B">
      <w:pPr>
        <w:spacing w:line="276" w:lineRule="auto"/>
        <w:rPr>
          <w:b/>
          <w:sz w:val="24"/>
          <w:szCs w:val="24"/>
          <w:u w:val="single"/>
        </w:rPr>
      </w:pPr>
    </w:p>
    <w:p w14:paraId="3BB1C95E" w14:textId="77777777" w:rsidR="005F747B" w:rsidRDefault="005F747B" w:rsidP="003D796D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Pr="005F747B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annual International Conference on Predictive Human Toxicity and ADME/TOX Studies, </w:t>
      </w:r>
      <w:r w:rsidR="003D796D">
        <w:rPr>
          <w:bCs/>
          <w:sz w:val="24"/>
          <w:szCs w:val="24"/>
        </w:rPr>
        <w:t xml:space="preserve">January </w:t>
      </w:r>
      <w:r>
        <w:rPr>
          <w:bCs/>
          <w:sz w:val="24"/>
          <w:szCs w:val="24"/>
        </w:rPr>
        <w:t>26</w:t>
      </w:r>
      <w:r w:rsidR="00154016">
        <w:rPr>
          <w:bCs/>
          <w:sz w:val="24"/>
          <w:szCs w:val="24"/>
        </w:rPr>
        <w:t xml:space="preserve"> </w:t>
      </w:r>
      <w:r w:rsidR="003D796D">
        <w:rPr>
          <w:bCs/>
          <w:sz w:val="24"/>
          <w:szCs w:val="24"/>
        </w:rPr>
        <w:t>-27, 2012</w:t>
      </w:r>
      <w:r w:rsidR="00154016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A Mondial Research Group</w:t>
      </w:r>
      <w:r w:rsidR="00154016">
        <w:rPr>
          <w:bCs/>
          <w:sz w:val="24"/>
          <w:szCs w:val="24"/>
        </w:rPr>
        <w:t>, Brussels - Belgium.</w:t>
      </w:r>
    </w:p>
    <w:p w14:paraId="2E86DE5C" w14:textId="77777777" w:rsidR="00154016" w:rsidRDefault="00154016" w:rsidP="005D1745">
      <w:pPr>
        <w:spacing w:line="276" w:lineRule="auto"/>
        <w:jc w:val="both"/>
        <w:rPr>
          <w:bCs/>
          <w:sz w:val="24"/>
          <w:szCs w:val="24"/>
        </w:rPr>
      </w:pPr>
    </w:p>
    <w:p w14:paraId="070D46A4" w14:textId="77777777" w:rsidR="005F747B" w:rsidRDefault="00154016" w:rsidP="005D1745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15</w:t>
      </w:r>
      <w:r w:rsidRPr="00154016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Forum of Pharmaceutical Sciences, 12 and 13 May (2011), the Belgian Society of Pharmaceutical Sciences, Spa – Belgium. </w:t>
      </w:r>
    </w:p>
    <w:p w14:paraId="235BC58A" w14:textId="77777777" w:rsidR="00154016" w:rsidRDefault="00154016" w:rsidP="005D1745">
      <w:pPr>
        <w:spacing w:line="276" w:lineRule="auto"/>
        <w:jc w:val="both"/>
        <w:rPr>
          <w:bCs/>
          <w:sz w:val="24"/>
          <w:szCs w:val="24"/>
        </w:rPr>
      </w:pPr>
    </w:p>
    <w:p w14:paraId="12B60F4F" w14:textId="77777777" w:rsidR="005F747B" w:rsidRPr="005F747B" w:rsidRDefault="005F747B" w:rsidP="005D1745">
      <w:pPr>
        <w:spacing w:line="276" w:lineRule="auto"/>
        <w:jc w:val="both"/>
        <w:rPr>
          <w:bCs/>
          <w:sz w:val="24"/>
          <w:szCs w:val="24"/>
        </w:rPr>
      </w:pPr>
      <w:r w:rsidRPr="005F747B">
        <w:rPr>
          <w:bCs/>
          <w:sz w:val="24"/>
          <w:szCs w:val="24"/>
        </w:rPr>
        <w:t>9</w:t>
      </w:r>
      <w:r w:rsidRPr="00154016">
        <w:rPr>
          <w:bCs/>
          <w:sz w:val="24"/>
          <w:szCs w:val="24"/>
          <w:vertAlign w:val="superscript"/>
        </w:rPr>
        <w:t>th</w:t>
      </w:r>
      <w:r w:rsidRPr="005F747B">
        <w:rPr>
          <w:bCs/>
          <w:sz w:val="24"/>
          <w:szCs w:val="24"/>
        </w:rPr>
        <w:t xml:space="preserve"> International Symposium on Drug Analysis and 22</w:t>
      </w:r>
      <w:r w:rsidRPr="00154016">
        <w:rPr>
          <w:bCs/>
          <w:sz w:val="24"/>
          <w:szCs w:val="24"/>
          <w:vertAlign w:val="superscript"/>
        </w:rPr>
        <w:t>nd</w:t>
      </w:r>
      <w:r w:rsidRPr="005F747B">
        <w:rPr>
          <w:bCs/>
          <w:sz w:val="24"/>
          <w:szCs w:val="24"/>
        </w:rPr>
        <w:t xml:space="preserve"> International Symposium on Pharmaceutical and Biomedical Analysis, 21-24 September</w:t>
      </w:r>
      <w:r w:rsidR="00154016">
        <w:rPr>
          <w:bCs/>
          <w:sz w:val="24"/>
          <w:szCs w:val="24"/>
        </w:rPr>
        <w:t xml:space="preserve"> (2010), </w:t>
      </w:r>
      <w:r w:rsidRPr="005F747B">
        <w:rPr>
          <w:bCs/>
          <w:sz w:val="24"/>
          <w:szCs w:val="24"/>
        </w:rPr>
        <w:t>Uni</w:t>
      </w:r>
      <w:r w:rsidR="00154016">
        <w:rPr>
          <w:bCs/>
          <w:sz w:val="24"/>
          <w:szCs w:val="24"/>
        </w:rPr>
        <w:t>versity of Antwerp - Belgium.</w:t>
      </w:r>
    </w:p>
    <w:p w14:paraId="6D760ACF" w14:textId="77777777" w:rsidR="005F747B" w:rsidRDefault="005F747B" w:rsidP="005D1745">
      <w:pPr>
        <w:spacing w:line="276" w:lineRule="auto"/>
        <w:jc w:val="both"/>
        <w:rPr>
          <w:bCs/>
          <w:sz w:val="24"/>
          <w:szCs w:val="24"/>
        </w:rPr>
      </w:pPr>
    </w:p>
    <w:p w14:paraId="6489A17B" w14:textId="77777777" w:rsidR="005F747B" w:rsidRPr="005F747B" w:rsidRDefault="005F747B" w:rsidP="005D1745">
      <w:pPr>
        <w:spacing w:line="276" w:lineRule="auto"/>
        <w:jc w:val="both"/>
        <w:rPr>
          <w:bCs/>
          <w:sz w:val="24"/>
          <w:szCs w:val="24"/>
        </w:rPr>
      </w:pPr>
      <w:r w:rsidRPr="005F747B">
        <w:rPr>
          <w:bCs/>
          <w:sz w:val="24"/>
          <w:szCs w:val="24"/>
        </w:rPr>
        <w:t>13</w:t>
      </w:r>
      <w:r w:rsidRPr="00154016">
        <w:rPr>
          <w:bCs/>
          <w:sz w:val="24"/>
          <w:szCs w:val="24"/>
          <w:vertAlign w:val="superscript"/>
        </w:rPr>
        <w:t>th</w:t>
      </w:r>
      <w:r w:rsidRPr="005F747B">
        <w:rPr>
          <w:bCs/>
          <w:sz w:val="24"/>
          <w:szCs w:val="24"/>
        </w:rPr>
        <w:t xml:space="preserve"> International Conference on In Vivo Methods, Monitoring Molecules in Neuroscience, 12-16 September</w:t>
      </w:r>
      <w:r w:rsidR="00154016">
        <w:rPr>
          <w:bCs/>
          <w:sz w:val="24"/>
          <w:szCs w:val="24"/>
        </w:rPr>
        <w:t xml:space="preserve"> (2010)</w:t>
      </w:r>
      <w:r>
        <w:rPr>
          <w:bCs/>
          <w:sz w:val="24"/>
          <w:szCs w:val="24"/>
        </w:rPr>
        <w:t xml:space="preserve"> – </w:t>
      </w:r>
      <w:r w:rsidR="00154016">
        <w:rPr>
          <w:bCs/>
          <w:sz w:val="24"/>
          <w:szCs w:val="24"/>
        </w:rPr>
        <w:t>VUB, Brussels, Belgium.</w:t>
      </w:r>
    </w:p>
    <w:p w14:paraId="0F04D64F" w14:textId="77777777" w:rsidR="005E3D59" w:rsidRDefault="005E3D59" w:rsidP="005D1745">
      <w:pPr>
        <w:spacing w:line="276" w:lineRule="auto"/>
        <w:jc w:val="both"/>
        <w:rPr>
          <w:b/>
          <w:sz w:val="24"/>
          <w:szCs w:val="24"/>
          <w:u w:val="single"/>
        </w:rPr>
      </w:pPr>
    </w:p>
    <w:p w14:paraId="479E5A62" w14:textId="77777777" w:rsidR="002B7384" w:rsidRDefault="002B7384" w:rsidP="005D1745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VUB PhD Research Day, 28 May (2010),</w:t>
      </w:r>
      <w:r w:rsidRPr="002B7384">
        <w:t xml:space="preserve"> </w:t>
      </w:r>
      <w:r w:rsidRPr="002B7384">
        <w:rPr>
          <w:bCs/>
          <w:sz w:val="24"/>
          <w:szCs w:val="24"/>
        </w:rPr>
        <w:t>VUB, Brussels, Belgium.</w:t>
      </w:r>
    </w:p>
    <w:p w14:paraId="20FE3898" w14:textId="77777777" w:rsidR="00CB1DC2" w:rsidRPr="002B7384" w:rsidRDefault="00CB1DC2" w:rsidP="00CF555B">
      <w:pPr>
        <w:spacing w:line="276" w:lineRule="auto"/>
        <w:rPr>
          <w:bCs/>
          <w:sz w:val="24"/>
          <w:szCs w:val="24"/>
        </w:rPr>
      </w:pPr>
    </w:p>
    <w:p w14:paraId="53CDF4A3" w14:textId="77777777" w:rsidR="00CF555B" w:rsidRDefault="00CF555B" w:rsidP="00CF555B">
      <w:pPr>
        <w:spacing w:line="276" w:lineRule="auto"/>
        <w:rPr>
          <w:b/>
          <w:sz w:val="24"/>
          <w:szCs w:val="24"/>
          <w:u w:val="single"/>
        </w:rPr>
      </w:pPr>
      <w:r w:rsidRPr="00A91DCE">
        <w:rPr>
          <w:b/>
          <w:sz w:val="24"/>
          <w:szCs w:val="24"/>
          <w:u w:val="single"/>
        </w:rPr>
        <w:t>Publications</w:t>
      </w:r>
    </w:p>
    <w:p w14:paraId="1F2EEDC1" w14:textId="77777777" w:rsidR="005963A4" w:rsidRDefault="005963A4" w:rsidP="00CF555B">
      <w:pPr>
        <w:spacing w:line="276" w:lineRule="auto"/>
        <w:rPr>
          <w:b/>
          <w:sz w:val="24"/>
          <w:szCs w:val="24"/>
          <w:u w:val="single"/>
        </w:rPr>
      </w:pPr>
    </w:p>
    <w:p w14:paraId="1B80E71D" w14:textId="285FC973" w:rsidR="00701AFE" w:rsidRPr="00701AFE" w:rsidRDefault="00701AFE" w:rsidP="00701AFE">
      <w:pPr>
        <w:pStyle w:val="ListParagraph"/>
        <w:numPr>
          <w:ilvl w:val="0"/>
          <w:numId w:val="11"/>
        </w:numPr>
        <w:spacing w:after="160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701AFE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OA AlHanbali, SM Al-Shukri, AKY Dardas, NA Jaradat</w:t>
      </w:r>
      <w:r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, </w:t>
      </w:r>
      <w:r w:rsidRPr="00701AFE">
        <w:rPr>
          <w:rFonts w:ascii="Times New Roman" w:eastAsia="Calibri" w:hAnsi="Times New Roman" w:cs="Times New Roman"/>
          <w:b/>
          <w:bCs/>
          <w:noProof/>
          <w:sz w:val="24"/>
          <w:szCs w:val="24"/>
          <w:u w:val="single"/>
          <w:lang w:eastAsia="en-US"/>
        </w:rPr>
        <w:t>N Shraim</w:t>
      </w:r>
      <w:r w:rsidRPr="00701AFE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(2024) </w:t>
      </w:r>
      <w:r w:rsidRPr="00701AFE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Stabilization of poloxamine and poloxamer block copolymer complexes in chlorinated organic solvents–mathematical modelling</w:t>
      </w:r>
      <w:r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. </w:t>
      </w:r>
      <w:r w:rsidRPr="00701AFE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P</w:t>
      </w:r>
      <w:r w:rsidRPr="00701AFE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olimery</w:t>
      </w:r>
    </w:p>
    <w:p w14:paraId="2539222A" w14:textId="6F6C01D7" w:rsidR="00701AFE" w:rsidRPr="00701AFE" w:rsidRDefault="00701AFE" w:rsidP="00701AFE">
      <w:pPr>
        <w:pStyle w:val="ListParagraph"/>
        <w:numPr>
          <w:ilvl w:val="0"/>
          <w:numId w:val="11"/>
        </w:numPr>
        <w:spacing w:after="160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701AFE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I Ali, </w:t>
      </w:r>
      <w:r w:rsidRPr="00701AFE">
        <w:rPr>
          <w:rFonts w:ascii="Times New Roman" w:eastAsia="Calibri" w:hAnsi="Times New Roman" w:cs="Times New Roman"/>
          <w:b/>
          <w:bCs/>
          <w:noProof/>
          <w:sz w:val="24"/>
          <w:szCs w:val="24"/>
          <w:u w:val="single"/>
          <w:lang w:eastAsia="en-US"/>
        </w:rPr>
        <w:t>N Shraim</w:t>
      </w:r>
      <w:r w:rsidRPr="00701AFE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, A Younes, R Sawafta, A Sbeih, S Khater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(2024) </w:t>
      </w:r>
      <w:r w:rsidRPr="00701AFE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Deodorant use and related adverse effects: A cross-sectional survey among Palestinian students</w:t>
      </w:r>
      <w:r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. </w:t>
      </w:r>
      <w:r w:rsidRPr="00701AFE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African Health Sciences,</w:t>
      </w:r>
    </w:p>
    <w:p w14:paraId="01A7ED8D" w14:textId="5D874991" w:rsidR="00701AFE" w:rsidRPr="00701AFE" w:rsidRDefault="00701AFE" w:rsidP="00701AFE">
      <w:pPr>
        <w:pStyle w:val="ListParagraph"/>
        <w:numPr>
          <w:ilvl w:val="0"/>
          <w:numId w:val="11"/>
        </w:numPr>
        <w:spacing w:after="160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701AFE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M Abualhasan, N Jaradat, M Hawash, </w:t>
      </w:r>
      <w:r w:rsidRPr="00701AFE">
        <w:rPr>
          <w:rFonts w:ascii="Times New Roman" w:eastAsia="Calibri" w:hAnsi="Times New Roman" w:cs="Times New Roman"/>
          <w:b/>
          <w:bCs/>
          <w:noProof/>
          <w:sz w:val="24"/>
          <w:szCs w:val="24"/>
          <w:u w:val="single"/>
          <w:lang w:eastAsia="en-US"/>
        </w:rPr>
        <w:t>N Shraim</w:t>
      </w:r>
      <w:r w:rsidRPr="00701AFE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…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(2023) </w:t>
      </w:r>
      <w:r w:rsidRPr="00701AFE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Chromatographic analysis of the chemical composition and anticancer activities of Curcuma longa extract cultivated in Palestine</w:t>
      </w:r>
      <w:r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. </w:t>
      </w:r>
      <w:r w:rsidRPr="00701AFE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Open Life Sciences</w:t>
      </w:r>
    </w:p>
    <w:p w14:paraId="1015194A" w14:textId="6C6799E1" w:rsidR="00701AFE" w:rsidRPr="00701AFE" w:rsidRDefault="00701AFE" w:rsidP="00701AFE">
      <w:pPr>
        <w:pStyle w:val="ListParagraph"/>
        <w:numPr>
          <w:ilvl w:val="0"/>
          <w:numId w:val="11"/>
        </w:numPr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701AFE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AM Eid, N Jaradat, </w:t>
      </w:r>
      <w:r w:rsidRPr="00701AFE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en-US"/>
        </w:rPr>
        <w:t>N Shraim</w:t>
      </w:r>
      <w:r w:rsidRPr="00701AFE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, M Hawash, L Issa…</w:t>
      </w:r>
      <w:r w:rsidRPr="00701AFE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(2023)</w:t>
      </w:r>
      <w:r w:rsidRPr="00701AFE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 - Assessment of anticancer, antimicrobial, antidiabetic, anti-obesity and antioxidant activity of Ocimum Basilicum seeds essential oil from Palestine</w:t>
      </w:r>
      <w:r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. </w:t>
      </w:r>
      <w:r w:rsidRPr="00701AFE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BMC Complementary Medicine and Therapies</w:t>
      </w:r>
    </w:p>
    <w:p w14:paraId="6663C51A" w14:textId="44F89912" w:rsidR="005963A4" w:rsidRPr="005963A4" w:rsidRDefault="005963A4" w:rsidP="005963A4">
      <w:pPr>
        <w:pStyle w:val="ListParagraph"/>
        <w:numPr>
          <w:ilvl w:val="0"/>
          <w:numId w:val="11"/>
        </w:numPr>
        <w:spacing w:after="160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5963A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lastRenderedPageBreak/>
        <w:t xml:space="preserve">Shawahna, R., </w:t>
      </w:r>
      <w:r w:rsidRPr="005963A4">
        <w:rPr>
          <w:rFonts w:ascii="Times New Roman" w:eastAsia="Calibri" w:hAnsi="Times New Roman" w:cs="Times New Roman"/>
          <w:b/>
          <w:bCs/>
          <w:noProof/>
          <w:sz w:val="24"/>
          <w:szCs w:val="24"/>
          <w:u w:val="single"/>
          <w:lang w:eastAsia="en-US"/>
        </w:rPr>
        <w:t>Shraim, N</w:t>
      </w:r>
      <w:r w:rsidRPr="005963A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., &amp; Aqel, R. (2022). Views, knowledge, and practices of hospital pharmacists about using clinical pharmacokinetics to optimize pharmaceutical care services: a cross-sectional study. BMC health services research, 22(1), 1-10. </w:t>
      </w:r>
    </w:p>
    <w:p w14:paraId="1C8D54EF" w14:textId="77777777" w:rsidR="005963A4" w:rsidRPr="005963A4" w:rsidRDefault="005963A4" w:rsidP="005963A4">
      <w:pPr>
        <w:pStyle w:val="ListParagraph"/>
        <w:numPr>
          <w:ilvl w:val="0"/>
          <w:numId w:val="11"/>
        </w:num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5963A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Radwan, A., </w:t>
      </w:r>
      <w:r w:rsidRPr="005963A4">
        <w:rPr>
          <w:rFonts w:ascii="Times New Roman" w:eastAsia="Calibri" w:hAnsi="Times New Roman" w:cs="Times New Roman"/>
          <w:b/>
          <w:bCs/>
          <w:noProof/>
          <w:sz w:val="24"/>
          <w:szCs w:val="24"/>
          <w:u w:val="single"/>
          <w:lang w:eastAsia="en-US"/>
        </w:rPr>
        <w:t>Shraim, N</w:t>
      </w:r>
      <w:r w:rsidRPr="005963A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., Elaraj, J., Hamad, A., Fatayer, D., Jarar, B., . . . Zriqah, A. (2022). Knowledge</w:t>
      </w:r>
      <w:r w:rsidRPr="005963A4">
        <w:rPr>
          <w:rFonts w:eastAsia="Calibri"/>
          <w:noProof/>
          <w:sz w:val="24"/>
          <w:szCs w:val="24"/>
        </w:rPr>
        <w:t xml:space="preserve"> </w:t>
      </w:r>
      <w:r w:rsidRPr="005963A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and compliance towards alendronate</w:t>
      </w:r>
      <w:r w:rsidRPr="005963A4">
        <w:rPr>
          <w:rFonts w:eastAsia="Calibri"/>
          <w:noProof/>
          <w:sz w:val="24"/>
          <w:szCs w:val="24"/>
        </w:rPr>
        <w:t xml:space="preserve"> </w:t>
      </w:r>
      <w:r w:rsidRPr="005963A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therapy among</w:t>
      </w:r>
      <w:r>
        <w:rPr>
          <w:rFonts w:eastAsia="Calibri"/>
          <w:noProof/>
          <w:sz w:val="24"/>
          <w:szCs w:val="24"/>
        </w:rPr>
        <w:t xml:space="preserve"> </w:t>
      </w:r>
      <w:r w:rsidRPr="005963A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postmenopausal women with osteoporosis in Palestine. BMC Women's Health, 22(1), 1-8. </w:t>
      </w:r>
    </w:p>
    <w:p w14:paraId="75000A2C" w14:textId="77777777" w:rsidR="005963A4" w:rsidRPr="005963A4" w:rsidRDefault="005963A4" w:rsidP="005963A4">
      <w:pPr>
        <w:pStyle w:val="ListParagraph"/>
        <w:numPr>
          <w:ilvl w:val="0"/>
          <w:numId w:val="11"/>
        </w:num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5963A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fldChar w:fldCharType="begin"/>
      </w:r>
      <w:r w:rsidRPr="005963A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instrText xml:space="preserve"> ADDIN EN.REFLIST </w:instrText>
      </w:r>
      <w:r w:rsidRPr="005963A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fldChar w:fldCharType="separate"/>
      </w:r>
      <w:r w:rsidRPr="005963A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Aabed, W. J., Radwan, A. H., Zaid, A. N., &amp; </w:t>
      </w:r>
      <w:r w:rsidRPr="005963A4">
        <w:rPr>
          <w:rFonts w:ascii="Times New Roman" w:eastAsia="Calibri" w:hAnsi="Times New Roman" w:cs="Times New Roman"/>
          <w:b/>
          <w:bCs/>
          <w:noProof/>
          <w:sz w:val="24"/>
          <w:szCs w:val="24"/>
          <w:u w:val="single"/>
          <w:lang w:eastAsia="en-US"/>
        </w:rPr>
        <w:t>Shraim, N. Y</w:t>
      </w:r>
      <w:r w:rsidRPr="005963A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. Extemporaneous Compounding and Physiological Modeling of Amlodipine/Valsartan Suspension. International Journal of Hypertension, 2021. </w:t>
      </w:r>
    </w:p>
    <w:p w14:paraId="1D93206A" w14:textId="77777777" w:rsidR="005963A4" w:rsidRPr="005963A4" w:rsidRDefault="005963A4" w:rsidP="005963A4">
      <w:pPr>
        <w:pStyle w:val="ListParagraph"/>
        <w:numPr>
          <w:ilvl w:val="0"/>
          <w:numId w:val="11"/>
        </w:num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5963A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Abualhasan, M., Zatar, N., Shehab, K. A., &amp; </w:t>
      </w:r>
      <w:r w:rsidRPr="005963A4">
        <w:rPr>
          <w:rFonts w:ascii="Times New Roman" w:eastAsia="Calibri" w:hAnsi="Times New Roman" w:cs="Times New Roman"/>
          <w:b/>
          <w:bCs/>
          <w:noProof/>
          <w:sz w:val="24"/>
          <w:szCs w:val="24"/>
          <w:u w:val="single"/>
          <w:lang w:eastAsia="en-US"/>
        </w:rPr>
        <w:t>Shraim, N</w:t>
      </w:r>
      <w:r w:rsidRPr="005963A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. (2021). Tablet Formulation of a Synthesized Celecoxib Potassium Salt and Development of a Validated Method for Its Analysis. Current Pharmaceutical Design, 27(25), 2872-2880. </w:t>
      </w:r>
    </w:p>
    <w:p w14:paraId="304F41AC" w14:textId="77777777" w:rsidR="005963A4" w:rsidRPr="005963A4" w:rsidRDefault="005963A4" w:rsidP="005963A4">
      <w:pPr>
        <w:pStyle w:val="ListParagraph"/>
        <w:numPr>
          <w:ilvl w:val="0"/>
          <w:numId w:val="11"/>
        </w:num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5963A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Ali, I., </w:t>
      </w:r>
      <w:r w:rsidRPr="005963A4">
        <w:rPr>
          <w:rFonts w:ascii="Times New Roman" w:eastAsia="Calibri" w:hAnsi="Times New Roman" w:cs="Times New Roman"/>
          <w:b/>
          <w:bCs/>
          <w:noProof/>
          <w:sz w:val="24"/>
          <w:szCs w:val="24"/>
          <w:u w:val="single"/>
          <w:lang w:eastAsia="en-US"/>
        </w:rPr>
        <w:t>Shraim, N</w:t>
      </w:r>
      <w:r w:rsidRPr="005963A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., Sirafi, A., &amp; Abadi, H. (2020). The effect of artificial sweeteners on body weight of mice. Journal of Biological Research-Bollettino della Società Italiana di Biologia Sperimentale, 93(2). </w:t>
      </w:r>
    </w:p>
    <w:p w14:paraId="6B97420B" w14:textId="77777777" w:rsidR="005963A4" w:rsidRPr="005963A4" w:rsidRDefault="005963A4" w:rsidP="005963A4">
      <w:pPr>
        <w:pStyle w:val="ListParagraph"/>
        <w:numPr>
          <w:ilvl w:val="0"/>
          <w:numId w:val="11"/>
        </w:num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5963A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Qadi, M., Jaradat, N., Al-Lahham, S., Ali, I., Abualhasan, M. N., </w:t>
      </w:r>
      <w:r w:rsidRPr="005963A4">
        <w:rPr>
          <w:rFonts w:ascii="Times New Roman" w:eastAsia="Calibri" w:hAnsi="Times New Roman" w:cs="Times New Roman"/>
          <w:b/>
          <w:bCs/>
          <w:noProof/>
          <w:sz w:val="24"/>
          <w:szCs w:val="24"/>
          <w:u w:val="single"/>
          <w:lang w:eastAsia="en-US"/>
        </w:rPr>
        <w:t>Shraim, N</w:t>
      </w:r>
      <w:r w:rsidRPr="005963A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., . . . Zarour, A. Antibacterial, Anticandidal, Phytochemical, and Biological Evaluations of Pellitory Plant. BioMed Research International, 2020. </w:t>
      </w:r>
    </w:p>
    <w:p w14:paraId="24CD82AE" w14:textId="77777777" w:rsidR="005658BD" w:rsidRDefault="005963A4" w:rsidP="005963A4">
      <w:pPr>
        <w:spacing w:line="276" w:lineRule="auto"/>
        <w:jc w:val="both"/>
        <w:rPr>
          <w:b/>
          <w:sz w:val="24"/>
          <w:szCs w:val="24"/>
          <w:u w:val="single"/>
        </w:rPr>
      </w:pPr>
      <w:r w:rsidRPr="005963A4">
        <w:rPr>
          <w:rFonts w:eastAsia="Calibri"/>
          <w:noProof/>
          <w:sz w:val="24"/>
          <w:szCs w:val="24"/>
        </w:rPr>
        <w:fldChar w:fldCharType="end"/>
      </w:r>
    </w:p>
    <w:p w14:paraId="7B1B093A" w14:textId="77777777" w:rsidR="00A15344" w:rsidRPr="009D6E4B" w:rsidRDefault="00A15344" w:rsidP="005963A4">
      <w:pPr>
        <w:pStyle w:val="EndNoteBibliography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E4B">
        <w:rPr>
          <w:rFonts w:ascii="Times New Roman" w:hAnsi="Times New Roman" w:cs="Times New Roman"/>
          <w:sz w:val="24"/>
          <w:szCs w:val="24"/>
        </w:rPr>
        <w:t xml:space="preserve">Salameh N, </w:t>
      </w:r>
      <w:r w:rsidRPr="00A15344">
        <w:rPr>
          <w:rFonts w:ascii="Times New Roman" w:hAnsi="Times New Roman" w:cs="Times New Roman"/>
          <w:b/>
          <w:bCs/>
          <w:sz w:val="24"/>
          <w:szCs w:val="24"/>
          <w:u w:val="single"/>
        </w:rPr>
        <w:t>Shraim N</w:t>
      </w:r>
      <w:r w:rsidRPr="009D6E4B">
        <w:rPr>
          <w:rFonts w:ascii="Times New Roman" w:hAnsi="Times New Roman" w:cs="Times New Roman"/>
          <w:sz w:val="24"/>
          <w:szCs w:val="24"/>
        </w:rPr>
        <w:t xml:space="preserve">, Jaradat N, El Masri M, Adwan L, K'Aibni S, et al. </w:t>
      </w:r>
      <w:r w:rsidRPr="00A15344">
        <w:rPr>
          <w:rFonts w:ascii="Times New Roman" w:hAnsi="Times New Roman" w:cs="Times New Roman"/>
          <w:i/>
          <w:iCs/>
          <w:sz w:val="24"/>
          <w:szCs w:val="24"/>
        </w:rPr>
        <w:t>Screening of Antioxidant and Antimicrobial Activity of Micromeria fruticosa serpyllifolia Volatile Oils: A Comparative Study of Plants Collected from Different Regions of West Bank, Palestine</w:t>
      </w:r>
      <w:r w:rsidRPr="009D6E4B">
        <w:rPr>
          <w:rFonts w:ascii="Times New Roman" w:hAnsi="Times New Roman" w:cs="Times New Roman"/>
          <w:sz w:val="24"/>
          <w:szCs w:val="24"/>
        </w:rPr>
        <w:t>. Biomed Res Int. 2020;2020:4851879.</w:t>
      </w:r>
    </w:p>
    <w:p w14:paraId="573DE2DD" w14:textId="77777777" w:rsidR="00A15344" w:rsidRPr="009D6E4B" w:rsidRDefault="00A15344" w:rsidP="005963A4">
      <w:pPr>
        <w:pStyle w:val="EndNoteBibliography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E4B">
        <w:rPr>
          <w:rFonts w:ascii="Times New Roman" w:hAnsi="Times New Roman" w:cs="Times New Roman"/>
          <w:sz w:val="24"/>
          <w:szCs w:val="24"/>
        </w:rPr>
        <w:t xml:space="preserve">Sweileh WM, Al‐Jabi SW, Zyoud SeH, </w:t>
      </w:r>
      <w:r w:rsidRPr="00A15344">
        <w:rPr>
          <w:rFonts w:ascii="Times New Roman" w:hAnsi="Times New Roman" w:cs="Times New Roman"/>
          <w:b/>
          <w:bCs/>
          <w:sz w:val="24"/>
          <w:szCs w:val="24"/>
          <w:u w:val="single"/>
        </w:rPr>
        <w:t>Shraim NY</w:t>
      </w:r>
      <w:r w:rsidRPr="009D6E4B">
        <w:rPr>
          <w:rFonts w:ascii="Times New Roman" w:hAnsi="Times New Roman" w:cs="Times New Roman"/>
          <w:sz w:val="24"/>
          <w:szCs w:val="24"/>
        </w:rPr>
        <w:t xml:space="preserve">, Anayah FM, Sawalha AF, et al. </w:t>
      </w:r>
      <w:r w:rsidRPr="0025435D">
        <w:rPr>
          <w:rFonts w:ascii="Times New Roman" w:hAnsi="Times New Roman" w:cs="Times New Roman"/>
          <w:i/>
          <w:iCs/>
          <w:sz w:val="24"/>
          <w:szCs w:val="24"/>
        </w:rPr>
        <w:t>Bibliometric analysis of global publications in medication adherence (1900–2017).</w:t>
      </w:r>
      <w:r w:rsidRPr="009D6E4B">
        <w:rPr>
          <w:rFonts w:ascii="Times New Roman" w:hAnsi="Times New Roman" w:cs="Times New Roman"/>
          <w:sz w:val="24"/>
          <w:szCs w:val="24"/>
        </w:rPr>
        <w:t xml:space="preserve"> International Journal of Pharmacy Practice. 2019;27(2):112-20.</w:t>
      </w:r>
    </w:p>
    <w:p w14:paraId="7C352E98" w14:textId="77777777" w:rsidR="00A15344" w:rsidRPr="009D6E4B" w:rsidRDefault="00A15344" w:rsidP="005963A4">
      <w:pPr>
        <w:pStyle w:val="EndNoteBibliography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44">
        <w:rPr>
          <w:rFonts w:ascii="Times New Roman" w:hAnsi="Times New Roman" w:cs="Times New Roman"/>
          <w:b/>
          <w:bCs/>
          <w:sz w:val="24"/>
          <w:szCs w:val="24"/>
          <w:u w:val="single"/>
        </w:rPr>
        <w:t>Shraim N</w:t>
      </w:r>
      <w:r w:rsidRPr="009D6E4B">
        <w:rPr>
          <w:rFonts w:ascii="Times New Roman" w:hAnsi="Times New Roman" w:cs="Times New Roman"/>
          <w:sz w:val="24"/>
          <w:szCs w:val="24"/>
        </w:rPr>
        <w:t xml:space="preserve">, Al Taha T, Qawasmeh R, Jarrar H, Shtaya M, Shayeb L, et al. </w:t>
      </w:r>
      <w:r w:rsidRPr="0025435D">
        <w:rPr>
          <w:rFonts w:ascii="Times New Roman" w:hAnsi="Times New Roman" w:cs="Times New Roman"/>
          <w:i/>
          <w:iCs/>
          <w:sz w:val="24"/>
          <w:szCs w:val="24"/>
        </w:rPr>
        <w:t>Knowledge, attitudes, and practices of community pharmacists in relation to generic medicines in Palestine: a cross-sectional study</w:t>
      </w:r>
      <w:r w:rsidRPr="009D6E4B">
        <w:rPr>
          <w:rFonts w:ascii="Times New Roman" w:hAnsi="Times New Roman" w:cs="Times New Roman"/>
          <w:sz w:val="24"/>
          <w:szCs w:val="24"/>
        </w:rPr>
        <w:t>. The Lancet. 2019;393:S47.</w:t>
      </w:r>
    </w:p>
    <w:p w14:paraId="1F497628" w14:textId="77777777" w:rsidR="00A15344" w:rsidRPr="009D6E4B" w:rsidRDefault="00A15344" w:rsidP="005963A4">
      <w:pPr>
        <w:pStyle w:val="EndNoteBibliography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E4B">
        <w:rPr>
          <w:rFonts w:ascii="Times New Roman" w:hAnsi="Times New Roman" w:cs="Times New Roman"/>
          <w:sz w:val="24"/>
          <w:szCs w:val="24"/>
        </w:rPr>
        <w:t>Radwan A, Jayyousi R</w:t>
      </w:r>
      <w:r w:rsidRPr="009D6E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15344">
        <w:rPr>
          <w:rFonts w:ascii="Times New Roman" w:hAnsi="Times New Roman" w:cs="Times New Roman"/>
          <w:b/>
          <w:bCs/>
          <w:sz w:val="24"/>
          <w:szCs w:val="24"/>
          <w:u w:val="single"/>
        </w:rPr>
        <w:t>Shraim N</w:t>
      </w:r>
      <w:r w:rsidRPr="009D6E4B">
        <w:rPr>
          <w:rFonts w:ascii="Times New Roman" w:hAnsi="Times New Roman" w:cs="Times New Roman"/>
          <w:sz w:val="24"/>
          <w:szCs w:val="24"/>
        </w:rPr>
        <w:t xml:space="preserve">, Zaid AN. </w:t>
      </w:r>
      <w:r w:rsidRPr="0025435D">
        <w:rPr>
          <w:rFonts w:ascii="Times New Roman" w:hAnsi="Times New Roman" w:cs="Times New Roman"/>
          <w:i/>
          <w:iCs/>
          <w:sz w:val="24"/>
          <w:szCs w:val="24"/>
        </w:rPr>
        <w:t>Evaluation of food effect on the oral absorption of clarithromycin from immediate release tablet using physiological modelling</w:t>
      </w:r>
      <w:r w:rsidRPr="009D6E4B">
        <w:rPr>
          <w:rFonts w:ascii="Times New Roman" w:hAnsi="Times New Roman" w:cs="Times New Roman"/>
          <w:sz w:val="24"/>
          <w:szCs w:val="24"/>
        </w:rPr>
        <w:t>. Biopharmaceutics &amp; drug disposition. 2019;40(3-4):121-34.</w:t>
      </w:r>
    </w:p>
    <w:p w14:paraId="60469699" w14:textId="77777777" w:rsidR="00A15344" w:rsidRPr="009D6E4B" w:rsidRDefault="00A15344" w:rsidP="005963A4">
      <w:pPr>
        <w:pStyle w:val="EndNoteBibliography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E4B">
        <w:rPr>
          <w:rFonts w:ascii="Times New Roman" w:hAnsi="Times New Roman" w:cs="Times New Roman"/>
          <w:sz w:val="24"/>
          <w:szCs w:val="24"/>
        </w:rPr>
        <w:t xml:space="preserve">Salameh N, </w:t>
      </w:r>
      <w:r w:rsidRPr="00A15344">
        <w:rPr>
          <w:rFonts w:ascii="Times New Roman" w:hAnsi="Times New Roman" w:cs="Times New Roman"/>
          <w:b/>
          <w:bCs/>
          <w:sz w:val="24"/>
          <w:szCs w:val="24"/>
          <w:u w:val="single"/>
        </w:rPr>
        <w:t>Shraim N</w:t>
      </w:r>
      <w:r w:rsidRPr="009D6E4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D6E4B">
        <w:rPr>
          <w:rFonts w:ascii="Times New Roman" w:hAnsi="Times New Roman" w:cs="Times New Roman"/>
          <w:sz w:val="24"/>
          <w:szCs w:val="24"/>
        </w:rPr>
        <w:t xml:space="preserve"> Jaradat N. </w:t>
      </w:r>
      <w:r w:rsidRPr="0025435D">
        <w:rPr>
          <w:rFonts w:ascii="Times New Roman" w:hAnsi="Times New Roman" w:cs="Times New Roman"/>
          <w:i/>
          <w:iCs/>
          <w:sz w:val="24"/>
          <w:szCs w:val="24"/>
        </w:rPr>
        <w:t>Chemical Composition and Enzymatic Screening of Micromeria fruticosa serpyllifolia Volatile Oils Collected from Three Different Regions of West Bank, Palestine</w:t>
      </w:r>
      <w:r w:rsidRPr="009D6E4B">
        <w:rPr>
          <w:rFonts w:ascii="Times New Roman" w:hAnsi="Times New Roman" w:cs="Times New Roman"/>
          <w:sz w:val="24"/>
          <w:szCs w:val="24"/>
        </w:rPr>
        <w:t>. Biomed Res Int. 2018;2018:6536919.</w:t>
      </w:r>
    </w:p>
    <w:p w14:paraId="0F0C6305" w14:textId="77777777" w:rsidR="00A15344" w:rsidRPr="009D6E4B" w:rsidRDefault="00A15344" w:rsidP="005963A4">
      <w:pPr>
        <w:pStyle w:val="EndNoteBibliography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E4B">
        <w:rPr>
          <w:rFonts w:ascii="Times New Roman" w:hAnsi="Times New Roman" w:cs="Times New Roman"/>
          <w:sz w:val="24"/>
          <w:szCs w:val="24"/>
        </w:rPr>
        <w:t xml:space="preserve">Radwan A, Sweileh A, Hroub A, Elaraj J, </w:t>
      </w:r>
      <w:r w:rsidRPr="00A15344">
        <w:rPr>
          <w:rFonts w:ascii="Times New Roman" w:hAnsi="Times New Roman" w:cs="Times New Roman"/>
          <w:b/>
          <w:bCs/>
          <w:sz w:val="24"/>
          <w:szCs w:val="24"/>
          <w:u w:val="single"/>
        </w:rPr>
        <w:t>Shraim N</w:t>
      </w:r>
      <w:r w:rsidRPr="009D6E4B">
        <w:rPr>
          <w:rFonts w:ascii="Times New Roman" w:hAnsi="Times New Roman" w:cs="Times New Roman"/>
          <w:sz w:val="24"/>
          <w:szCs w:val="24"/>
        </w:rPr>
        <w:t xml:space="preserve">. </w:t>
      </w:r>
      <w:r w:rsidRPr="0025435D">
        <w:rPr>
          <w:rFonts w:ascii="Times New Roman" w:hAnsi="Times New Roman" w:cs="Times New Roman"/>
          <w:i/>
          <w:iCs/>
          <w:sz w:val="24"/>
          <w:szCs w:val="24"/>
        </w:rPr>
        <w:t>Evaluation of community pharmacists’ knowledge and awareness of food–drug interactions in Palestine</w:t>
      </w:r>
      <w:r w:rsidRPr="009D6E4B">
        <w:rPr>
          <w:rFonts w:ascii="Times New Roman" w:hAnsi="Times New Roman" w:cs="Times New Roman"/>
          <w:sz w:val="24"/>
          <w:szCs w:val="24"/>
        </w:rPr>
        <w:t>. International journal of clinical pharmacy. 2018;40(3):668-75.</w:t>
      </w:r>
    </w:p>
    <w:p w14:paraId="693F7ED2" w14:textId="77777777" w:rsidR="00A15344" w:rsidRPr="00A15344" w:rsidRDefault="00A15344" w:rsidP="00A15344">
      <w:pPr>
        <w:spacing w:after="120"/>
        <w:ind w:left="720"/>
        <w:jc w:val="both"/>
        <w:rPr>
          <w:i/>
          <w:iCs/>
          <w:sz w:val="24"/>
          <w:szCs w:val="24"/>
        </w:rPr>
      </w:pPr>
    </w:p>
    <w:p w14:paraId="43F12D7C" w14:textId="77777777" w:rsidR="0042426C" w:rsidRPr="0042426C" w:rsidRDefault="0042426C" w:rsidP="005963A4">
      <w:pPr>
        <w:numPr>
          <w:ilvl w:val="0"/>
          <w:numId w:val="11"/>
        </w:numPr>
        <w:spacing w:after="12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Manal M. </w:t>
      </w:r>
      <w:proofErr w:type="spellStart"/>
      <w:r w:rsidRPr="003A3760">
        <w:rPr>
          <w:sz w:val="24"/>
          <w:szCs w:val="24"/>
        </w:rPr>
        <w:t>Badrasaw</w:t>
      </w:r>
      <w:proofErr w:type="spellEnd"/>
      <w:r>
        <w:rPr>
          <w:sz w:val="24"/>
          <w:szCs w:val="24"/>
        </w:rPr>
        <w:t>,</w:t>
      </w:r>
      <w:r w:rsidRPr="0042426C">
        <w:rPr>
          <w:sz w:val="24"/>
          <w:szCs w:val="24"/>
        </w:rPr>
        <w:t xml:space="preserve"> </w:t>
      </w:r>
      <w:r w:rsidRPr="0042426C">
        <w:rPr>
          <w:b/>
          <w:bCs/>
          <w:sz w:val="24"/>
          <w:szCs w:val="24"/>
          <w:u w:val="single"/>
        </w:rPr>
        <w:t>Naser Y. Shraim</w:t>
      </w:r>
      <w:r>
        <w:rPr>
          <w:b/>
          <w:bCs/>
          <w:sz w:val="24"/>
          <w:szCs w:val="24"/>
        </w:rPr>
        <w:t>,</w:t>
      </w:r>
      <w:r w:rsidRPr="004242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Mahmoud H. Al-Atrash: </w:t>
      </w:r>
      <w:r w:rsidRPr="0042426C">
        <w:rPr>
          <w:i/>
          <w:iCs/>
          <w:sz w:val="24"/>
          <w:szCs w:val="24"/>
        </w:rPr>
        <w:t>Knowledge of Physical Education Students about Nutrition. A cross-sectional Study from Palestine</w:t>
      </w:r>
      <w:r>
        <w:rPr>
          <w:i/>
          <w:iCs/>
          <w:sz w:val="24"/>
          <w:szCs w:val="24"/>
        </w:rPr>
        <w:t>.</w:t>
      </w:r>
      <w:r w:rsidRPr="0042426C">
        <w:rPr>
          <w:rFonts w:asciiTheme="majorBidi" w:hAnsiTheme="majorBidi" w:cstheme="majorBidi"/>
          <w:color w:val="000000"/>
        </w:rPr>
        <w:t xml:space="preserve"> </w:t>
      </w:r>
      <w:r w:rsidRPr="0042426C">
        <w:rPr>
          <w:sz w:val="24"/>
          <w:szCs w:val="24"/>
        </w:rPr>
        <w:t>International Journal of Nutrition, Pharmacology, Neurological Diseases</w:t>
      </w:r>
      <w:r w:rsidR="00BF3BFA">
        <w:rPr>
          <w:sz w:val="24"/>
          <w:szCs w:val="24"/>
        </w:rPr>
        <w:t xml:space="preserve"> 08/2018 (Accepted)</w:t>
      </w:r>
    </w:p>
    <w:p w14:paraId="166AB6CE" w14:textId="77777777" w:rsidR="00391AAA" w:rsidRPr="00391AAA" w:rsidRDefault="00391AAA" w:rsidP="005963A4">
      <w:pPr>
        <w:numPr>
          <w:ilvl w:val="0"/>
          <w:numId w:val="11"/>
        </w:numPr>
        <w:spacing w:after="120"/>
        <w:jc w:val="both"/>
        <w:rPr>
          <w:sz w:val="24"/>
          <w:szCs w:val="24"/>
        </w:rPr>
      </w:pPr>
      <w:r w:rsidRPr="00391AAA">
        <w:rPr>
          <w:sz w:val="24"/>
          <w:szCs w:val="24"/>
        </w:rPr>
        <w:lastRenderedPageBreak/>
        <w:t xml:space="preserve">Waleed M. Sweileh, Samah W. Al‐Jabi, </w:t>
      </w:r>
      <w:proofErr w:type="spellStart"/>
      <w:r w:rsidRPr="00391AAA">
        <w:rPr>
          <w:sz w:val="24"/>
          <w:szCs w:val="24"/>
        </w:rPr>
        <w:t>Sa'ed</w:t>
      </w:r>
      <w:proofErr w:type="spellEnd"/>
      <w:r w:rsidRPr="00391AAA">
        <w:rPr>
          <w:sz w:val="24"/>
          <w:szCs w:val="24"/>
        </w:rPr>
        <w:t xml:space="preserve"> H. </w:t>
      </w:r>
      <w:proofErr w:type="spellStart"/>
      <w:r w:rsidRPr="00391AAA">
        <w:rPr>
          <w:sz w:val="24"/>
          <w:szCs w:val="24"/>
        </w:rPr>
        <w:t>Zyoud</w:t>
      </w:r>
      <w:proofErr w:type="spellEnd"/>
      <w:r w:rsidRPr="00391AAA">
        <w:rPr>
          <w:sz w:val="24"/>
          <w:szCs w:val="24"/>
        </w:rPr>
        <w:t xml:space="preserve">, </w:t>
      </w:r>
      <w:r w:rsidRPr="0042426C">
        <w:rPr>
          <w:b/>
          <w:bCs/>
          <w:sz w:val="24"/>
          <w:szCs w:val="24"/>
          <w:u w:val="single"/>
        </w:rPr>
        <w:t>Nasr Y. Shraim</w:t>
      </w:r>
      <w:r w:rsidRPr="00391AAA">
        <w:rPr>
          <w:sz w:val="24"/>
          <w:szCs w:val="24"/>
        </w:rPr>
        <w:t xml:space="preserve">, Fathi M.A. Anayah, Ansam F. Sawalha, Adham S. </w:t>
      </w:r>
      <w:proofErr w:type="spellStart"/>
      <w:r w:rsidRPr="00391AAA">
        <w:rPr>
          <w:sz w:val="24"/>
          <w:szCs w:val="24"/>
        </w:rPr>
        <w:t>AbuTaha</w:t>
      </w:r>
      <w:proofErr w:type="spellEnd"/>
      <w:r w:rsidRPr="00391AAA">
        <w:rPr>
          <w:sz w:val="24"/>
          <w:szCs w:val="24"/>
        </w:rPr>
        <w:t xml:space="preserve">: </w:t>
      </w:r>
      <w:r w:rsidRPr="00391AAA">
        <w:rPr>
          <w:i/>
          <w:iCs/>
          <w:sz w:val="24"/>
          <w:szCs w:val="24"/>
        </w:rPr>
        <w:t>Bibliometric analysis of global publications in medication adherence (1900–2017).</w:t>
      </w:r>
      <w:r w:rsidRPr="00391AAA">
        <w:rPr>
          <w:sz w:val="24"/>
          <w:szCs w:val="24"/>
        </w:rPr>
        <w:t xml:space="preserve"> International Journal of Pharmacy Practice 07/2018;, DOI:10.1111/ijpp.12471</w:t>
      </w:r>
    </w:p>
    <w:p w14:paraId="16F3BEA0" w14:textId="77777777" w:rsidR="002011CA" w:rsidRDefault="002011CA" w:rsidP="005963A4">
      <w:pPr>
        <w:numPr>
          <w:ilvl w:val="0"/>
          <w:numId w:val="11"/>
        </w:numPr>
        <w:spacing w:after="120"/>
        <w:jc w:val="both"/>
        <w:rPr>
          <w:sz w:val="24"/>
          <w:szCs w:val="24"/>
        </w:rPr>
      </w:pPr>
      <w:r w:rsidRPr="0042426C">
        <w:rPr>
          <w:b/>
          <w:bCs/>
          <w:sz w:val="24"/>
          <w:szCs w:val="24"/>
          <w:u w:val="single"/>
        </w:rPr>
        <w:t>Naser Y Shraim</w:t>
      </w:r>
      <w:r w:rsidRPr="002011CA">
        <w:rPr>
          <w:sz w:val="24"/>
          <w:szCs w:val="24"/>
        </w:rPr>
        <w:t xml:space="preserve">, Tasneem </w:t>
      </w:r>
      <w:proofErr w:type="spellStart"/>
      <w:r w:rsidRPr="002011CA">
        <w:rPr>
          <w:sz w:val="24"/>
          <w:szCs w:val="24"/>
        </w:rPr>
        <w:t>Hamawi</w:t>
      </w:r>
      <w:proofErr w:type="spellEnd"/>
      <w:r w:rsidRPr="002011CA">
        <w:rPr>
          <w:sz w:val="24"/>
          <w:szCs w:val="24"/>
        </w:rPr>
        <w:t xml:space="preserve">, Sawsan </w:t>
      </w:r>
      <w:proofErr w:type="spellStart"/>
      <w:r w:rsidRPr="002011CA">
        <w:rPr>
          <w:sz w:val="24"/>
          <w:szCs w:val="24"/>
        </w:rPr>
        <w:t>Hummaid</w:t>
      </w:r>
      <w:proofErr w:type="spellEnd"/>
      <w:r w:rsidRPr="002011CA">
        <w:rPr>
          <w:sz w:val="24"/>
          <w:szCs w:val="24"/>
        </w:rPr>
        <w:t xml:space="preserve">, </w:t>
      </w:r>
      <w:proofErr w:type="spellStart"/>
      <w:r w:rsidRPr="002011CA">
        <w:rPr>
          <w:sz w:val="24"/>
          <w:szCs w:val="24"/>
        </w:rPr>
        <w:t>Bara’ah</w:t>
      </w:r>
      <w:proofErr w:type="spellEnd"/>
      <w:r w:rsidRPr="002011CA">
        <w:rPr>
          <w:sz w:val="24"/>
          <w:szCs w:val="24"/>
        </w:rPr>
        <w:t xml:space="preserve"> Adeli, Asma Abdelaziz </w:t>
      </w:r>
      <w:proofErr w:type="spellStart"/>
      <w:r w:rsidRPr="002011CA">
        <w:rPr>
          <w:sz w:val="24"/>
          <w:szCs w:val="24"/>
        </w:rPr>
        <w:t>salim</w:t>
      </w:r>
      <w:proofErr w:type="spellEnd"/>
      <w:r w:rsidRPr="002011CA">
        <w:rPr>
          <w:sz w:val="24"/>
          <w:szCs w:val="24"/>
        </w:rPr>
        <w:t xml:space="preserve"> Radwan, Fairouz Abu Shaikha: </w:t>
      </w:r>
      <w:r w:rsidRPr="002011CA">
        <w:rPr>
          <w:i/>
          <w:iCs/>
          <w:sz w:val="24"/>
          <w:szCs w:val="24"/>
        </w:rPr>
        <w:t xml:space="preserve">Assessment of Dissolution Performance of Immediate Release Ibuprofen Products: Screening of Products Available on the Palestinian Market. </w:t>
      </w:r>
      <w:r w:rsidRPr="002011CA">
        <w:rPr>
          <w:sz w:val="24"/>
          <w:szCs w:val="24"/>
        </w:rPr>
        <w:t xml:space="preserve">Palestinian Medical and Pharmaceutical </w:t>
      </w:r>
      <w:proofErr w:type="gramStart"/>
      <w:r w:rsidRPr="002011CA">
        <w:rPr>
          <w:sz w:val="24"/>
          <w:szCs w:val="24"/>
        </w:rPr>
        <w:t>Journal  06</w:t>
      </w:r>
      <w:proofErr w:type="gramEnd"/>
      <w:r w:rsidRPr="002011CA">
        <w:rPr>
          <w:sz w:val="24"/>
          <w:szCs w:val="24"/>
        </w:rPr>
        <w:t>/2018; 3(1):31-38.</w:t>
      </w:r>
    </w:p>
    <w:p w14:paraId="1FE4C609" w14:textId="77777777" w:rsidR="00B968F0" w:rsidRPr="00B968F0" w:rsidRDefault="00B968F0" w:rsidP="005963A4">
      <w:pPr>
        <w:numPr>
          <w:ilvl w:val="0"/>
          <w:numId w:val="11"/>
        </w:numPr>
        <w:spacing w:after="120"/>
        <w:jc w:val="both"/>
        <w:rPr>
          <w:sz w:val="24"/>
          <w:szCs w:val="24"/>
        </w:rPr>
      </w:pPr>
      <w:r w:rsidRPr="00B968F0">
        <w:rPr>
          <w:sz w:val="24"/>
          <w:szCs w:val="24"/>
        </w:rPr>
        <w:t xml:space="preserve">Abdel Naser Zaid, </w:t>
      </w:r>
      <w:r w:rsidRPr="00B968F0">
        <w:rPr>
          <w:b/>
          <w:bCs/>
          <w:sz w:val="24"/>
          <w:szCs w:val="24"/>
          <w:u w:val="single"/>
        </w:rPr>
        <w:t>Naser Shraim</w:t>
      </w:r>
      <w:r w:rsidRPr="00B968F0">
        <w:rPr>
          <w:sz w:val="24"/>
          <w:szCs w:val="24"/>
        </w:rPr>
        <w:t xml:space="preserve">, Asmaa Radwan, Nidal Jaradat, Samah </w:t>
      </w:r>
      <w:proofErr w:type="spellStart"/>
      <w:r w:rsidRPr="00B968F0">
        <w:rPr>
          <w:sz w:val="24"/>
          <w:szCs w:val="24"/>
        </w:rPr>
        <w:t>Hirzallah</w:t>
      </w:r>
      <w:proofErr w:type="spellEnd"/>
      <w:r w:rsidRPr="00B968F0">
        <w:rPr>
          <w:sz w:val="24"/>
          <w:szCs w:val="24"/>
        </w:rPr>
        <w:t xml:space="preserve">, Ibrahim Issa, Aya </w:t>
      </w:r>
      <w:proofErr w:type="spellStart"/>
      <w:r w:rsidRPr="00B968F0">
        <w:rPr>
          <w:sz w:val="24"/>
          <w:szCs w:val="24"/>
        </w:rPr>
        <w:t>Khraim</w:t>
      </w:r>
      <w:proofErr w:type="spellEnd"/>
      <w:r w:rsidRPr="00B968F0">
        <w:rPr>
          <w:sz w:val="24"/>
          <w:szCs w:val="24"/>
        </w:rPr>
        <w:t xml:space="preserve">: </w:t>
      </w:r>
      <w:r w:rsidRPr="00B968F0">
        <w:rPr>
          <w:i/>
          <w:sz w:val="24"/>
          <w:szCs w:val="24"/>
        </w:rPr>
        <w:t xml:space="preserve">Does </w:t>
      </w:r>
      <w:proofErr w:type="spellStart"/>
      <w:r w:rsidRPr="00B968F0">
        <w:rPr>
          <w:i/>
          <w:sz w:val="24"/>
          <w:szCs w:val="24"/>
        </w:rPr>
        <w:t>GastroPlus</w:t>
      </w:r>
      <w:proofErr w:type="spellEnd"/>
      <w:r w:rsidRPr="00B968F0">
        <w:rPr>
          <w:i/>
          <w:sz w:val="24"/>
          <w:szCs w:val="24"/>
        </w:rPr>
        <w:t xml:space="preserve"> Support Similarity and Dissimilarity Factors of in vitro-in vivo Prediction in Biowaiver Studies? A Lower Strength Amlodipine </w:t>
      </w:r>
      <w:proofErr w:type="gramStart"/>
      <w:r w:rsidRPr="00B968F0">
        <w:rPr>
          <w:i/>
          <w:sz w:val="24"/>
          <w:szCs w:val="24"/>
        </w:rPr>
        <w:t>As</w:t>
      </w:r>
      <w:proofErr w:type="gramEnd"/>
      <w:r w:rsidRPr="00B968F0">
        <w:rPr>
          <w:i/>
          <w:sz w:val="24"/>
          <w:szCs w:val="24"/>
        </w:rPr>
        <w:t xml:space="preserve"> a Model Drug</w:t>
      </w:r>
      <w:r w:rsidRPr="00B968F0">
        <w:rPr>
          <w:sz w:val="24"/>
          <w:szCs w:val="24"/>
        </w:rPr>
        <w:t xml:space="preserve">. </w:t>
      </w:r>
      <w:r w:rsidR="00391AAA">
        <w:rPr>
          <w:sz w:val="24"/>
          <w:szCs w:val="24"/>
        </w:rPr>
        <w:t xml:space="preserve">Drug Research </w:t>
      </w:r>
      <w:r w:rsidRPr="00B968F0">
        <w:rPr>
          <w:sz w:val="24"/>
          <w:szCs w:val="24"/>
        </w:rPr>
        <w:t>05/2018;, DOI:10.1055/a-0611-4927</w:t>
      </w:r>
    </w:p>
    <w:p w14:paraId="268E0CCE" w14:textId="77777777" w:rsidR="00B968F0" w:rsidRPr="00B968F0" w:rsidRDefault="00B968F0" w:rsidP="005963A4">
      <w:pPr>
        <w:numPr>
          <w:ilvl w:val="0"/>
          <w:numId w:val="11"/>
        </w:numPr>
        <w:spacing w:after="120"/>
        <w:jc w:val="both"/>
        <w:rPr>
          <w:sz w:val="24"/>
          <w:szCs w:val="24"/>
        </w:rPr>
      </w:pPr>
      <w:r w:rsidRPr="00B968F0">
        <w:rPr>
          <w:sz w:val="24"/>
          <w:szCs w:val="24"/>
        </w:rPr>
        <w:t xml:space="preserve">Asma Radwan, Anwar Sweileh, </w:t>
      </w:r>
      <w:proofErr w:type="spellStart"/>
      <w:r w:rsidRPr="00B968F0">
        <w:rPr>
          <w:sz w:val="24"/>
          <w:szCs w:val="24"/>
        </w:rPr>
        <w:t>We’am</w:t>
      </w:r>
      <w:proofErr w:type="spellEnd"/>
      <w:r w:rsidRPr="00B968F0">
        <w:rPr>
          <w:sz w:val="24"/>
          <w:szCs w:val="24"/>
        </w:rPr>
        <w:t xml:space="preserve"> Shraim, Amr Hroub, </w:t>
      </w:r>
      <w:proofErr w:type="spellStart"/>
      <w:r w:rsidRPr="00B968F0">
        <w:rPr>
          <w:sz w:val="24"/>
          <w:szCs w:val="24"/>
        </w:rPr>
        <w:t>Josephean</w:t>
      </w:r>
      <w:proofErr w:type="spellEnd"/>
      <w:r w:rsidRPr="00B968F0">
        <w:rPr>
          <w:sz w:val="24"/>
          <w:szCs w:val="24"/>
        </w:rPr>
        <w:t xml:space="preserve"> </w:t>
      </w:r>
      <w:proofErr w:type="spellStart"/>
      <w:r w:rsidRPr="00B968F0">
        <w:rPr>
          <w:sz w:val="24"/>
          <w:szCs w:val="24"/>
        </w:rPr>
        <w:t>Elaraj</w:t>
      </w:r>
      <w:proofErr w:type="spellEnd"/>
      <w:r w:rsidRPr="00B968F0">
        <w:rPr>
          <w:sz w:val="24"/>
          <w:szCs w:val="24"/>
        </w:rPr>
        <w:t xml:space="preserve">, </w:t>
      </w:r>
      <w:r w:rsidRPr="00B968F0">
        <w:rPr>
          <w:b/>
          <w:bCs/>
          <w:sz w:val="24"/>
          <w:szCs w:val="24"/>
          <w:u w:val="single"/>
        </w:rPr>
        <w:t>Naser Shraim</w:t>
      </w:r>
      <w:r w:rsidRPr="00B968F0">
        <w:rPr>
          <w:sz w:val="24"/>
          <w:szCs w:val="24"/>
        </w:rPr>
        <w:t xml:space="preserve">: </w:t>
      </w:r>
      <w:r w:rsidRPr="00B968F0">
        <w:rPr>
          <w:i/>
          <w:sz w:val="24"/>
          <w:szCs w:val="24"/>
        </w:rPr>
        <w:t>Evaluation of community pharmacists’ knowledge and awareness of food–drug interactions in Palestine</w:t>
      </w:r>
      <w:r w:rsidRPr="00B968F0">
        <w:rPr>
          <w:sz w:val="24"/>
          <w:szCs w:val="24"/>
        </w:rPr>
        <w:t>. International Journal of Clinical Pharmacy 05/2018; 40(3)., DOI:10.1007/s11096-018-0640-x</w:t>
      </w:r>
    </w:p>
    <w:p w14:paraId="328E03E4" w14:textId="77777777" w:rsidR="00B968F0" w:rsidRPr="00B968F0" w:rsidRDefault="00B968F0" w:rsidP="005963A4">
      <w:pPr>
        <w:numPr>
          <w:ilvl w:val="0"/>
          <w:numId w:val="11"/>
        </w:numPr>
        <w:spacing w:after="120"/>
        <w:jc w:val="both"/>
        <w:rPr>
          <w:sz w:val="24"/>
          <w:szCs w:val="24"/>
        </w:rPr>
      </w:pPr>
      <w:r w:rsidRPr="00B968F0">
        <w:rPr>
          <w:b/>
          <w:bCs/>
          <w:sz w:val="24"/>
          <w:szCs w:val="24"/>
          <w:u w:val="single"/>
        </w:rPr>
        <w:t>Naser Y. Shraim</w:t>
      </w:r>
      <w:r w:rsidRPr="00B968F0">
        <w:rPr>
          <w:sz w:val="24"/>
          <w:szCs w:val="24"/>
        </w:rPr>
        <w:t xml:space="preserve">, Tasneem A. Al Taha, Rawan F. </w:t>
      </w:r>
      <w:proofErr w:type="spellStart"/>
      <w:r w:rsidRPr="00B968F0">
        <w:rPr>
          <w:sz w:val="24"/>
          <w:szCs w:val="24"/>
        </w:rPr>
        <w:t>Qawasmeh</w:t>
      </w:r>
      <w:proofErr w:type="spellEnd"/>
      <w:r w:rsidRPr="00B968F0">
        <w:rPr>
          <w:sz w:val="24"/>
          <w:szCs w:val="24"/>
        </w:rPr>
        <w:t xml:space="preserve">, Hiba N. Jarrar, Maram A. N. </w:t>
      </w:r>
      <w:proofErr w:type="spellStart"/>
      <w:r w:rsidRPr="00B968F0">
        <w:rPr>
          <w:sz w:val="24"/>
          <w:szCs w:val="24"/>
        </w:rPr>
        <w:t>Shtaya</w:t>
      </w:r>
      <w:proofErr w:type="spellEnd"/>
      <w:r w:rsidRPr="00B968F0">
        <w:rPr>
          <w:sz w:val="24"/>
          <w:szCs w:val="24"/>
        </w:rPr>
        <w:t xml:space="preserve">, Lama A. </w:t>
      </w:r>
      <w:proofErr w:type="spellStart"/>
      <w:r w:rsidRPr="00B968F0">
        <w:rPr>
          <w:sz w:val="24"/>
          <w:szCs w:val="24"/>
        </w:rPr>
        <w:t>Shayeb</w:t>
      </w:r>
      <w:proofErr w:type="spellEnd"/>
      <w:r w:rsidRPr="00B968F0">
        <w:rPr>
          <w:sz w:val="24"/>
          <w:szCs w:val="24"/>
        </w:rPr>
        <w:t xml:space="preserve">, Waleed M. Sweileh: </w:t>
      </w:r>
      <w:r w:rsidRPr="00B968F0">
        <w:rPr>
          <w:i/>
          <w:sz w:val="24"/>
          <w:szCs w:val="24"/>
        </w:rPr>
        <w:t>Knowledge, attitudes and practices of community pharmacists on generic medicines in Palestine: A cross-sectional study</w:t>
      </w:r>
      <w:r w:rsidRPr="00B968F0">
        <w:rPr>
          <w:sz w:val="24"/>
          <w:szCs w:val="24"/>
        </w:rPr>
        <w:t>. BMC Health Services Research 12/2017; 17(1)., DOI:10.1186/s12913-017-2813-z</w:t>
      </w:r>
    </w:p>
    <w:p w14:paraId="0D381F7E" w14:textId="77777777" w:rsidR="00B968F0" w:rsidRPr="00B968F0" w:rsidRDefault="00B968F0" w:rsidP="005963A4">
      <w:pPr>
        <w:numPr>
          <w:ilvl w:val="0"/>
          <w:numId w:val="11"/>
        </w:numPr>
        <w:spacing w:after="120"/>
        <w:jc w:val="both"/>
        <w:rPr>
          <w:sz w:val="24"/>
          <w:szCs w:val="24"/>
        </w:rPr>
      </w:pPr>
      <w:r w:rsidRPr="00B968F0">
        <w:rPr>
          <w:b/>
          <w:bCs/>
          <w:sz w:val="24"/>
          <w:szCs w:val="24"/>
          <w:u w:val="single"/>
        </w:rPr>
        <w:t>Naser Y. Shraim</w:t>
      </w:r>
      <w:r w:rsidRPr="00B968F0">
        <w:rPr>
          <w:sz w:val="24"/>
          <w:szCs w:val="24"/>
        </w:rPr>
        <w:t xml:space="preserve">, Ramzi </w:t>
      </w:r>
      <w:proofErr w:type="spellStart"/>
      <w:r w:rsidRPr="00B968F0">
        <w:rPr>
          <w:sz w:val="24"/>
          <w:szCs w:val="24"/>
        </w:rPr>
        <w:t>Shawahna</w:t>
      </w:r>
      <w:proofErr w:type="spellEnd"/>
      <w:r w:rsidRPr="00B968F0">
        <w:rPr>
          <w:sz w:val="24"/>
          <w:szCs w:val="24"/>
        </w:rPr>
        <w:t xml:space="preserve">, Muna A. </w:t>
      </w:r>
      <w:proofErr w:type="spellStart"/>
      <w:r w:rsidRPr="00B968F0">
        <w:rPr>
          <w:sz w:val="24"/>
          <w:szCs w:val="24"/>
        </w:rPr>
        <w:t>Sorady</w:t>
      </w:r>
      <w:proofErr w:type="spellEnd"/>
      <w:r w:rsidRPr="00B968F0">
        <w:rPr>
          <w:sz w:val="24"/>
          <w:szCs w:val="24"/>
        </w:rPr>
        <w:t xml:space="preserve">, Banan M. Aiesh, Ghadeer Sh. </w:t>
      </w:r>
      <w:proofErr w:type="spellStart"/>
      <w:r w:rsidRPr="00B968F0">
        <w:rPr>
          <w:sz w:val="24"/>
          <w:szCs w:val="24"/>
        </w:rPr>
        <w:t>Alashqar</w:t>
      </w:r>
      <w:proofErr w:type="spellEnd"/>
      <w:r w:rsidRPr="00B968F0">
        <w:rPr>
          <w:sz w:val="24"/>
          <w:szCs w:val="24"/>
        </w:rPr>
        <w:t xml:space="preserve">, Raghad I. Jitan, Waed M. Abu Hanieh, Yasmeen B. </w:t>
      </w:r>
      <w:proofErr w:type="spellStart"/>
      <w:r w:rsidRPr="00B968F0">
        <w:rPr>
          <w:sz w:val="24"/>
          <w:szCs w:val="24"/>
        </w:rPr>
        <w:t>Hotari</w:t>
      </w:r>
      <w:proofErr w:type="spellEnd"/>
      <w:r w:rsidRPr="00B968F0">
        <w:rPr>
          <w:sz w:val="24"/>
          <w:szCs w:val="24"/>
        </w:rPr>
        <w:t xml:space="preserve">, Waleed M. Sweileh, </w:t>
      </w:r>
      <w:proofErr w:type="spellStart"/>
      <w:r w:rsidRPr="00B968F0">
        <w:rPr>
          <w:sz w:val="24"/>
          <w:szCs w:val="24"/>
        </w:rPr>
        <w:t>Sa’ed</w:t>
      </w:r>
      <w:proofErr w:type="spellEnd"/>
      <w:r w:rsidRPr="00B968F0">
        <w:rPr>
          <w:sz w:val="24"/>
          <w:szCs w:val="24"/>
        </w:rPr>
        <w:t xml:space="preserve"> H. </w:t>
      </w:r>
      <w:proofErr w:type="spellStart"/>
      <w:r w:rsidRPr="00B968F0">
        <w:rPr>
          <w:sz w:val="24"/>
          <w:szCs w:val="24"/>
        </w:rPr>
        <w:t>Zyoud</w:t>
      </w:r>
      <w:proofErr w:type="spellEnd"/>
      <w:r w:rsidRPr="00B968F0">
        <w:rPr>
          <w:sz w:val="24"/>
          <w:szCs w:val="24"/>
        </w:rPr>
        <w:t xml:space="preserve">: </w:t>
      </w:r>
      <w:r w:rsidRPr="00B968F0">
        <w:rPr>
          <w:i/>
          <w:sz w:val="24"/>
          <w:szCs w:val="24"/>
        </w:rPr>
        <w:t>Community pharmacists' knowledge, practices and beliefs about complementary and alternative medicine in Palestine: A cross-sectional study</w:t>
      </w:r>
      <w:r w:rsidRPr="00B968F0">
        <w:rPr>
          <w:sz w:val="24"/>
          <w:szCs w:val="24"/>
        </w:rPr>
        <w:t>. BMC Complementary and Alternative Medicine 12/2017; 17(1)., DOI:10.1186/s12906-017-1940-8</w:t>
      </w:r>
    </w:p>
    <w:p w14:paraId="3D1CDA33" w14:textId="77777777" w:rsidR="00B968F0" w:rsidRPr="00B968F0" w:rsidRDefault="00B968F0" w:rsidP="005963A4">
      <w:pPr>
        <w:numPr>
          <w:ilvl w:val="0"/>
          <w:numId w:val="11"/>
        </w:numPr>
        <w:spacing w:after="120"/>
        <w:jc w:val="both"/>
        <w:rPr>
          <w:sz w:val="24"/>
          <w:szCs w:val="24"/>
        </w:rPr>
      </w:pPr>
      <w:r w:rsidRPr="00B968F0">
        <w:rPr>
          <w:sz w:val="24"/>
          <w:szCs w:val="24"/>
        </w:rPr>
        <w:t xml:space="preserve">Nidal Jaradat, Lina Adwan, Shadi </w:t>
      </w:r>
      <w:proofErr w:type="spellStart"/>
      <w:r w:rsidRPr="00B968F0">
        <w:rPr>
          <w:sz w:val="24"/>
          <w:szCs w:val="24"/>
        </w:rPr>
        <w:t>K’aibni</w:t>
      </w:r>
      <w:proofErr w:type="spellEnd"/>
      <w:r w:rsidRPr="00B968F0">
        <w:rPr>
          <w:sz w:val="24"/>
          <w:szCs w:val="24"/>
        </w:rPr>
        <w:t xml:space="preserve">, Abdel Naser Zaid, </w:t>
      </w:r>
      <w:proofErr w:type="spellStart"/>
      <w:r w:rsidRPr="00B968F0">
        <w:rPr>
          <w:sz w:val="24"/>
          <w:szCs w:val="24"/>
        </w:rPr>
        <w:t>Munqez</w:t>
      </w:r>
      <w:proofErr w:type="spellEnd"/>
      <w:r w:rsidRPr="00B968F0">
        <w:rPr>
          <w:sz w:val="24"/>
          <w:szCs w:val="24"/>
        </w:rPr>
        <w:t xml:space="preserve"> J. Y. </w:t>
      </w:r>
      <w:proofErr w:type="spellStart"/>
      <w:r w:rsidRPr="00B968F0">
        <w:rPr>
          <w:sz w:val="24"/>
          <w:szCs w:val="24"/>
        </w:rPr>
        <w:t>Shtaya</w:t>
      </w:r>
      <w:proofErr w:type="spellEnd"/>
      <w:r w:rsidRPr="00B968F0">
        <w:rPr>
          <w:sz w:val="24"/>
          <w:szCs w:val="24"/>
        </w:rPr>
        <w:t xml:space="preserve">, </w:t>
      </w:r>
      <w:r w:rsidRPr="00B968F0">
        <w:rPr>
          <w:b/>
          <w:bCs/>
          <w:sz w:val="24"/>
          <w:szCs w:val="24"/>
          <w:u w:val="single"/>
        </w:rPr>
        <w:t>Naser Shraim</w:t>
      </w:r>
      <w:r w:rsidRPr="00B968F0">
        <w:rPr>
          <w:sz w:val="24"/>
          <w:szCs w:val="24"/>
        </w:rPr>
        <w:t xml:space="preserve">, </w:t>
      </w:r>
      <w:proofErr w:type="spellStart"/>
      <w:r w:rsidRPr="00B968F0">
        <w:rPr>
          <w:sz w:val="24"/>
          <w:szCs w:val="24"/>
        </w:rPr>
        <w:t>Mohyeddin</w:t>
      </w:r>
      <w:proofErr w:type="spellEnd"/>
      <w:r w:rsidRPr="00B968F0">
        <w:rPr>
          <w:sz w:val="24"/>
          <w:szCs w:val="24"/>
        </w:rPr>
        <w:t xml:space="preserve"> Assali: </w:t>
      </w:r>
      <w:r w:rsidRPr="00B968F0">
        <w:rPr>
          <w:i/>
          <w:sz w:val="24"/>
          <w:szCs w:val="24"/>
        </w:rPr>
        <w:t xml:space="preserve">Variability of Chemical Compositions and Antimicrobial and Antioxidant Activities of Ruta </w:t>
      </w:r>
      <w:proofErr w:type="spellStart"/>
      <w:r w:rsidRPr="00B968F0">
        <w:rPr>
          <w:i/>
          <w:sz w:val="24"/>
          <w:szCs w:val="24"/>
        </w:rPr>
        <w:t>chalepensis</w:t>
      </w:r>
      <w:proofErr w:type="spellEnd"/>
      <w:r w:rsidRPr="00B968F0">
        <w:rPr>
          <w:i/>
          <w:sz w:val="24"/>
          <w:szCs w:val="24"/>
        </w:rPr>
        <w:t xml:space="preserve"> Leaf Essential Oils from Three Palestinian Regions</w:t>
      </w:r>
      <w:r w:rsidRPr="00B968F0">
        <w:rPr>
          <w:sz w:val="24"/>
          <w:szCs w:val="24"/>
        </w:rPr>
        <w:t>. 11/2017; 2017(2):1-9., DOI:10.1155/2017/2672689</w:t>
      </w:r>
    </w:p>
    <w:p w14:paraId="16EB9D90" w14:textId="77777777" w:rsidR="00B968F0" w:rsidRPr="00B968F0" w:rsidRDefault="00B968F0" w:rsidP="005963A4">
      <w:pPr>
        <w:numPr>
          <w:ilvl w:val="0"/>
          <w:numId w:val="11"/>
        </w:numPr>
        <w:spacing w:after="120"/>
        <w:jc w:val="both"/>
        <w:rPr>
          <w:sz w:val="24"/>
          <w:szCs w:val="24"/>
        </w:rPr>
      </w:pPr>
      <w:r w:rsidRPr="00B968F0">
        <w:rPr>
          <w:sz w:val="24"/>
          <w:szCs w:val="24"/>
        </w:rPr>
        <w:t xml:space="preserve">Waleed M. Sweileh, Ansam F. Sawalha, Samah W. Al-Jabi, </w:t>
      </w:r>
      <w:proofErr w:type="spellStart"/>
      <w:r w:rsidRPr="00B968F0">
        <w:rPr>
          <w:sz w:val="24"/>
          <w:szCs w:val="24"/>
        </w:rPr>
        <w:t>Sa’ed</w:t>
      </w:r>
      <w:proofErr w:type="spellEnd"/>
      <w:r w:rsidRPr="00B968F0">
        <w:rPr>
          <w:sz w:val="24"/>
          <w:szCs w:val="24"/>
        </w:rPr>
        <w:t xml:space="preserve"> H. </w:t>
      </w:r>
      <w:proofErr w:type="spellStart"/>
      <w:r w:rsidRPr="00B968F0">
        <w:rPr>
          <w:sz w:val="24"/>
          <w:szCs w:val="24"/>
        </w:rPr>
        <w:t>Zyoud</w:t>
      </w:r>
      <w:proofErr w:type="spellEnd"/>
      <w:r w:rsidRPr="00B968F0">
        <w:rPr>
          <w:b/>
          <w:bCs/>
          <w:sz w:val="24"/>
          <w:szCs w:val="24"/>
          <w:u w:val="single"/>
        </w:rPr>
        <w:t>, Naser Y. Shraim</w:t>
      </w:r>
      <w:r w:rsidRPr="00B968F0">
        <w:rPr>
          <w:sz w:val="24"/>
          <w:szCs w:val="24"/>
        </w:rPr>
        <w:t xml:space="preserve">, Adham S. Abu-Taha: </w:t>
      </w:r>
      <w:r w:rsidRPr="00B968F0">
        <w:rPr>
          <w:i/>
          <w:sz w:val="24"/>
          <w:szCs w:val="24"/>
        </w:rPr>
        <w:t>A bibliometric analysis of literature on malaria vector resistance: (1996 – 2015)</w:t>
      </w:r>
      <w:r w:rsidRPr="00B968F0">
        <w:rPr>
          <w:sz w:val="24"/>
          <w:szCs w:val="24"/>
        </w:rPr>
        <w:t>. Globalization and Health 12/2016; 12(1)., DOI:10.1186/s12992-016-0214-4</w:t>
      </w:r>
    </w:p>
    <w:p w14:paraId="68085847" w14:textId="77777777" w:rsidR="00B968F0" w:rsidRPr="00B968F0" w:rsidRDefault="00B968F0" w:rsidP="005963A4">
      <w:pPr>
        <w:numPr>
          <w:ilvl w:val="0"/>
          <w:numId w:val="11"/>
        </w:numPr>
        <w:spacing w:after="120"/>
        <w:jc w:val="both"/>
        <w:rPr>
          <w:sz w:val="24"/>
          <w:szCs w:val="24"/>
        </w:rPr>
      </w:pPr>
      <w:r w:rsidRPr="00B968F0">
        <w:rPr>
          <w:sz w:val="24"/>
          <w:szCs w:val="24"/>
        </w:rPr>
        <w:t xml:space="preserve">Waleed M. Sweileh, </w:t>
      </w:r>
      <w:r w:rsidRPr="00B968F0">
        <w:rPr>
          <w:b/>
          <w:bCs/>
          <w:sz w:val="24"/>
          <w:szCs w:val="24"/>
          <w:u w:val="single"/>
        </w:rPr>
        <w:t>Naser Y. Shraim</w:t>
      </w:r>
      <w:r w:rsidRPr="00B968F0">
        <w:rPr>
          <w:sz w:val="24"/>
          <w:szCs w:val="24"/>
        </w:rPr>
        <w:t xml:space="preserve">, Samah W. Al-Jabi, Ansam F. Sawalha, Adham S. </w:t>
      </w:r>
      <w:proofErr w:type="spellStart"/>
      <w:r w:rsidRPr="00B968F0">
        <w:rPr>
          <w:sz w:val="24"/>
          <w:szCs w:val="24"/>
        </w:rPr>
        <w:t>AbuTaha</w:t>
      </w:r>
      <w:proofErr w:type="spellEnd"/>
      <w:r w:rsidRPr="00B968F0">
        <w:rPr>
          <w:sz w:val="24"/>
          <w:szCs w:val="24"/>
        </w:rPr>
        <w:t xml:space="preserve">, </w:t>
      </w:r>
      <w:proofErr w:type="spellStart"/>
      <w:r w:rsidRPr="00B968F0">
        <w:rPr>
          <w:sz w:val="24"/>
          <w:szCs w:val="24"/>
        </w:rPr>
        <w:t>Sa’ed</w:t>
      </w:r>
      <w:proofErr w:type="spellEnd"/>
      <w:r w:rsidRPr="00B968F0">
        <w:rPr>
          <w:sz w:val="24"/>
          <w:szCs w:val="24"/>
        </w:rPr>
        <w:t xml:space="preserve"> H. </w:t>
      </w:r>
      <w:proofErr w:type="spellStart"/>
      <w:r w:rsidRPr="00B968F0">
        <w:rPr>
          <w:sz w:val="24"/>
          <w:szCs w:val="24"/>
        </w:rPr>
        <w:t>Zyoud</w:t>
      </w:r>
      <w:proofErr w:type="spellEnd"/>
      <w:r w:rsidRPr="00B968F0">
        <w:rPr>
          <w:sz w:val="24"/>
          <w:szCs w:val="24"/>
        </w:rPr>
        <w:t xml:space="preserve">: </w:t>
      </w:r>
      <w:r w:rsidRPr="00B968F0">
        <w:rPr>
          <w:i/>
          <w:sz w:val="24"/>
          <w:szCs w:val="24"/>
        </w:rPr>
        <w:t>Bibliometric analysis of global scientific research on carbapenem resistance (1986?2015)</w:t>
      </w:r>
      <w:r w:rsidRPr="00B968F0">
        <w:rPr>
          <w:sz w:val="24"/>
          <w:szCs w:val="24"/>
        </w:rPr>
        <w:t>. Annals of Clinical Microbiology and Antimicrobials 12/2016; 15(1)., DOI:10.1186/s12941-016-0169-6</w:t>
      </w:r>
    </w:p>
    <w:p w14:paraId="232F9A20" w14:textId="77777777" w:rsidR="00B968F0" w:rsidRPr="00B968F0" w:rsidRDefault="00B968F0" w:rsidP="005963A4">
      <w:pPr>
        <w:numPr>
          <w:ilvl w:val="0"/>
          <w:numId w:val="11"/>
        </w:numPr>
        <w:spacing w:after="120"/>
        <w:jc w:val="both"/>
        <w:rPr>
          <w:sz w:val="24"/>
          <w:szCs w:val="24"/>
        </w:rPr>
      </w:pPr>
      <w:r w:rsidRPr="00B968F0">
        <w:rPr>
          <w:sz w:val="24"/>
          <w:szCs w:val="24"/>
        </w:rPr>
        <w:t xml:space="preserve">Waleed M. Sweileh, </w:t>
      </w:r>
      <w:proofErr w:type="spellStart"/>
      <w:r w:rsidRPr="00B968F0">
        <w:rPr>
          <w:sz w:val="24"/>
          <w:szCs w:val="24"/>
        </w:rPr>
        <w:t>Sa’ed</w:t>
      </w:r>
      <w:proofErr w:type="spellEnd"/>
      <w:r w:rsidRPr="00B968F0">
        <w:rPr>
          <w:sz w:val="24"/>
          <w:szCs w:val="24"/>
        </w:rPr>
        <w:t xml:space="preserve"> H. </w:t>
      </w:r>
      <w:proofErr w:type="spellStart"/>
      <w:r w:rsidRPr="00B968F0">
        <w:rPr>
          <w:sz w:val="24"/>
          <w:szCs w:val="24"/>
        </w:rPr>
        <w:t>Zyoud</w:t>
      </w:r>
      <w:proofErr w:type="spellEnd"/>
      <w:r w:rsidRPr="00B968F0">
        <w:rPr>
          <w:sz w:val="24"/>
          <w:szCs w:val="24"/>
        </w:rPr>
        <w:t>, Samah W. Al-Jabi, Ansam F. Sawalha</w:t>
      </w:r>
      <w:r w:rsidRPr="00B968F0">
        <w:rPr>
          <w:b/>
          <w:bCs/>
          <w:sz w:val="24"/>
          <w:szCs w:val="24"/>
          <w:u w:val="single"/>
        </w:rPr>
        <w:t>, Naser Y. Shraim</w:t>
      </w:r>
      <w:r w:rsidRPr="00B968F0">
        <w:rPr>
          <w:sz w:val="24"/>
          <w:szCs w:val="24"/>
        </w:rPr>
        <w:t xml:space="preserve">: </w:t>
      </w:r>
      <w:r w:rsidRPr="00B968F0">
        <w:rPr>
          <w:i/>
          <w:sz w:val="24"/>
          <w:szCs w:val="24"/>
        </w:rPr>
        <w:t>Drinking and recreational water-related diseases: A bibliometric analysis (1980-2015)</w:t>
      </w:r>
      <w:r w:rsidRPr="00B968F0">
        <w:rPr>
          <w:sz w:val="24"/>
          <w:szCs w:val="24"/>
        </w:rPr>
        <w:t>. 12/2016; 28(1)., DOI:10.1186/s40557-016-0128-x</w:t>
      </w:r>
    </w:p>
    <w:p w14:paraId="74387A8A" w14:textId="77777777" w:rsidR="00B968F0" w:rsidRPr="00B968F0" w:rsidRDefault="00B968F0" w:rsidP="005963A4">
      <w:pPr>
        <w:numPr>
          <w:ilvl w:val="0"/>
          <w:numId w:val="11"/>
        </w:numPr>
        <w:spacing w:after="120"/>
        <w:jc w:val="both"/>
        <w:rPr>
          <w:sz w:val="24"/>
          <w:szCs w:val="24"/>
        </w:rPr>
      </w:pPr>
      <w:r w:rsidRPr="00B968F0">
        <w:rPr>
          <w:sz w:val="24"/>
          <w:szCs w:val="24"/>
        </w:rPr>
        <w:t xml:space="preserve">Waleed M. Sweileh, </w:t>
      </w:r>
      <w:r w:rsidRPr="00B968F0">
        <w:rPr>
          <w:b/>
          <w:bCs/>
          <w:sz w:val="24"/>
          <w:szCs w:val="24"/>
          <w:u w:val="single"/>
        </w:rPr>
        <w:t>Naser Y. Shraim</w:t>
      </w:r>
      <w:r w:rsidRPr="00B968F0">
        <w:rPr>
          <w:sz w:val="24"/>
          <w:szCs w:val="24"/>
        </w:rPr>
        <w:t xml:space="preserve">, Samah W. Al-Jabi, Ansam F. Sawalha, Belal Rahhal, Rasha A. Khayyat, </w:t>
      </w:r>
      <w:proofErr w:type="spellStart"/>
      <w:r w:rsidRPr="00B968F0">
        <w:rPr>
          <w:sz w:val="24"/>
          <w:szCs w:val="24"/>
        </w:rPr>
        <w:t>Sa’ed</w:t>
      </w:r>
      <w:proofErr w:type="spellEnd"/>
      <w:r w:rsidRPr="00B968F0">
        <w:rPr>
          <w:sz w:val="24"/>
          <w:szCs w:val="24"/>
        </w:rPr>
        <w:t xml:space="preserve"> H. </w:t>
      </w:r>
      <w:proofErr w:type="spellStart"/>
      <w:r w:rsidRPr="00B968F0">
        <w:rPr>
          <w:sz w:val="24"/>
          <w:szCs w:val="24"/>
        </w:rPr>
        <w:t>Zyoud</w:t>
      </w:r>
      <w:proofErr w:type="spellEnd"/>
      <w:r w:rsidRPr="00B968F0">
        <w:rPr>
          <w:sz w:val="24"/>
          <w:szCs w:val="24"/>
        </w:rPr>
        <w:t xml:space="preserve">: </w:t>
      </w:r>
      <w:r w:rsidRPr="00B968F0">
        <w:rPr>
          <w:i/>
          <w:sz w:val="24"/>
          <w:szCs w:val="24"/>
        </w:rPr>
        <w:t>Assessing worldwide research activity on probiotics in pediatrics using Scopus database: 1994–2014</w:t>
      </w:r>
      <w:r w:rsidRPr="00B968F0">
        <w:rPr>
          <w:sz w:val="24"/>
          <w:szCs w:val="24"/>
        </w:rPr>
        <w:t>. World Allergy Organization Journal 12/2016; 9(1)., DOI:10.1186/s40413-016-0116-1</w:t>
      </w:r>
    </w:p>
    <w:p w14:paraId="35C1F3D3" w14:textId="77777777" w:rsidR="00B968F0" w:rsidRPr="00B968F0" w:rsidRDefault="00B968F0" w:rsidP="005963A4">
      <w:pPr>
        <w:numPr>
          <w:ilvl w:val="0"/>
          <w:numId w:val="11"/>
        </w:numPr>
        <w:spacing w:after="120"/>
        <w:jc w:val="both"/>
        <w:rPr>
          <w:sz w:val="24"/>
          <w:szCs w:val="24"/>
        </w:rPr>
      </w:pPr>
      <w:r w:rsidRPr="00B968F0">
        <w:rPr>
          <w:sz w:val="24"/>
          <w:szCs w:val="24"/>
        </w:rPr>
        <w:lastRenderedPageBreak/>
        <w:t xml:space="preserve">Waleed M. Sweileh, </w:t>
      </w:r>
      <w:r w:rsidRPr="00B968F0">
        <w:rPr>
          <w:b/>
          <w:bCs/>
          <w:sz w:val="24"/>
          <w:szCs w:val="24"/>
          <w:u w:val="single"/>
        </w:rPr>
        <w:t>Naser Y. Shraim</w:t>
      </w:r>
      <w:r w:rsidRPr="00B968F0">
        <w:rPr>
          <w:sz w:val="24"/>
          <w:szCs w:val="24"/>
        </w:rPr>
        <w:t xml:space="preserve">, </w:t>
      </w:r>
      <w:proofErr w:type="spellStart"/>
      <w:r w:rsidRPr="00B968F0">
        <w:rPr>
          <w:sz w:val="24"/>
          <w:szCs w:val="24"/>
        </w:rPr>
        <w:t>Sa’ed</w:t>
      </w:r>
      <w:proofErr w:type="spellEnd"/>
      <w:r w:rsidRPr="00B968F0">
        <w:rPr>
          <w:sz w:val="24"/>
          <w:szCs w:val="24"/>
        </w:rPr>
        <w:t xml:space="preserve"> H. </w:t>
      </w:r>
      <w:proofErr w:type="spellStart"/>
      <w:r w:rsidRPr="00B968F0">
        <w:rPr>
          <w:sz w:val="24"/>
          <w:szCs w:val="24"/>
        </w:rPr>
        <w:t>Zyoud</w:t>
      </w:r>
      <w:proofErr w:type="spellEnd"/>
      <w:r w:rsidRPr="00B968F0">
        <w:rPr>
          <w:sz w:val="24"/>
          <w:szCs w:val="24"/>
        </w:rPr>
        <w:t xml:space="preserve">, Samah W. Al-Jabi: </w:t>
      </w:r>
      <w:r w:rsidRPr="00B968F0">
        <w:rPr>
          <w:i/>
          <w:sz w:val="24"/>
          <w:szCs w:val="24"/>
        </w:rPr>
        <w:t>Worldwide research productivity on tramadol: a bibliometric analysis</w:t>
      </w:r>
      <w:r w:rsidRPr="00B968F0">
        <w:rPr>
          <w:sz w:val="24"/>
          <w:szCs w:val="24"/>
        </w:rPr>
        <w:t xml:space="preserve">. </w:t>
      </w:r>
      <w:proofErr w:type="spellStart"/>
      <w:r w:rsidRPr="00B968F0">
        <w:rPr>
          <w:sz w:val="24"/>
          <w:szCs w:val="24"/>
        </w:rPr>
        <w:t>SpringerPlus</w:t>
      </w:r>
      <w:proofErr w:type="spellEnd"/>
      <w:r w:rsidRPr="00B968F0">
        <w:rPr>
          <w:sz w:val="24"/>
          <w:szCs w:val="24"/>
        </w:rPr>
        <w:t xml:space="preserve">  12/2016; 5(1)., DOI:10.1186/s40064-016-2801-5</w:t>
      </w:r>
    </w:p>
    <w:p w14:paraId="6CB3AA82" w14:textId="77777777" w:rsidR="00B968F0" w:rsidRPr="00B968F0" w:rsidRDefault="00B968F0" w:rsidP="005963A4">
      <w:pPr>
        <w:numPr>
          <w:ilvl w:val="0"/>
          <w:numId w:val="11"/>
        </w:numPr>
        <w:spacing w:after="120"/>
        <w:jc w:val="both"/>
        <w:rPr>
          <w:sz w:val="24"/>
          <w:szCs w:val="24"/>
        </w:rPr>
      </w:pPr>
      <w:r w:rsidRPr="00B968F0">
        <w:rPr>
          <w:sz w:val="24"/>
          <w:szCs w:val="24"/>
        </w:rPr>
        <w:t xml:space="preserve">Nidal Amin Jaradat, Lina Adwan, Shadi </w:t>
      </w:r>
      <w:proofErr w:type="spellStart"/>
      <w:r w:rsidRPr="00B968F0">
        <w:rPr>
          <w:sz w:val="24"/>
          <w:szCs w:val="24"/>
        </w:rPr>
        <w:t>K’aibni</w:t>
      </w:r>
      <w:proofErr w:type="spellEnd"/>
      <w:r w:rsidRPr="00B968F0">
        <w:rPr>
          <w:sz w:val="24"/>
          <w:szCs w:val="24"/>
        </w:rPr>
        <w:t xml:space="preserve">, </w:t>
      </w:r>
      <w:r w:rsidRPr="00B968F0">
        <w:rPr>
          <w:b/>
          <w:bCs/>
          <w:sz w:val="24"/>
          <w:szCs w:val="24"/>
          <w:u w:val="single"/>
        </w:rPr>
        <w:t>Naser Shraim</w:t>
      </w:r>
      <w:r w:rsidRPr="00B968F0">
        <w:rPr>
          <w:sz w:val="24"/>
          <w:szCs w:val="24"/>
        </w:rPr>
        <w:t xml:space="preserve">, Abdel Naser Zaid: </w:t>
      </w:r>
      <w:r w:rsidRPr="00B968F0">
        <w:rPr>
          <w:i/>
          <w:sz w:val="24"/>
          <w:szCs w:val="24"/>
        </w:rPr>
        <w:t xml:space="preserve">Chemical composition, anthelmintic, antibacterial and antioxidant effects of Thymus </w:t>
      </w:r>
      <w:proofErr w:type="spellStart"/>
      <w:r w:rsidRPr="00B968F0">
        <w:rPr>
          <w:i/>
          <w:sz w:val="24"/>
          <w:szCs w:val="24"/>
        </w:rPr>
        <w:t>bovei</w:t>
      </w:r>
      <w:proofErr w:type="spellEnd"/>
      <w:r w:rsidRPr="00B968F0">
        <w:rPr>
          <w:i/>
          <w:sz w:val="24"/>
          <w:szCs w:val="24"/>
        </w:rPr>
        <w:t xml:space="preserve"> essential oil</w:t>
      </w:r>
      <w:r w:rsidRPr="00B968F0">
        <w:rPr>
          <w:sz w:val="24"/>
          <w:szCs w:val="24"/>
        </w:rPr>
        <w:t>. BMC Complementary and Alternative Medicine 10/2016; 16(1):418., DOI:10.1186/s12906-016-1408-2</w:t>
      </w:r>
    </w:p>
    <w:p w14:paraId="43A13AA8" w14:textId="77777777" w:rsidR="00B968F0" w:rsidRPr="00B968F0" w:rsidRDefault="00B968F0" w:rsidP="005963A4">
      <w:pPr>
        <w:numPr>
          <w:ilvl w:val="0"/>
          <w:numId w:val="11"/>
        </w:numPr>
        <w:spacing w:after="120"/>
        <w:jc w:val="both"/>
        <w:rPr>
          <w:sz w:val="24"/>
          <w:szCs w:val="24"/>
        </w:rPr>
      </w:pPr>
      <w:r w:rsidRPr="00B968F0">
        <w:rPr>
          <w:sz w:val="24"/>
          <w:szCs w:val="24"/>
        </w:rPr>
        <w:t xml:space="preserve">Asma Radwan, </w:t>
      </w:r>
      <w:r w:rsidRPr="00B968F0">
        <w:rPr>
          <w:b/>
          <w:bCs/>
          <w:sz w:val="24"/>
          <w:szCs w:val="24"/>
          <w:u w:val="single"/>
        </w:rPr>
        <w:t>Naser Y Shraim</w:t>
      </w:r>
      <w:r w:rsidRPr="00B968F0">
        <w:rPr>
          <w:sz w:val="24"/>
          <w:szCs w:val="24"/>
        </w:rPr>
        <w:t xml:space="preserve">, </w:t>
      </w:r>
      <w:proofErr w:type="spellStart"/>
      <w:r w:rsidRPr="00B968F0">
        <w:rPr>
          <w:sz w:val="24"/>
          <w:szCs w:val="24"/>
        </w:rPr>
        <w:t>Josephean</w:t>
      </w:r>
      <w:proofErr w:type="spellEnd"/>
      <w:r w:rsidRPr="00B968F0">
        <w:rPr>
          <w:sz w:val="24"/>
          <w:szCs w:val="24"/>
        </w:rPr>
        <w:t xml:space="preserve"> </w:t>
      </w:r>
      <w:proofErr w:type="spellStart"/>
      <w:r w:rsidRPr="00B968F0">
        <w:rPr>
          <w:sz w:val="24"/>
          <w:szCs w:val="24"/>
        </w:rPr>
        <w:t>Elaraj</w:t>
      </w:r>
      <w:proofErr w:type="spellEnd"/>
      <w:r w:rsidRPr="00B968F0">
        <w:rPr>
          <w:sz w:val="24"/>
          <w:szCs w:val="24"/>
        </w:rPr>
        <w:t xml:space="preserve">, Malak </w:t>
      </w:r>
      <w:proofErr w:type="spellStart"/>
      <w:r w:rsidRPr="00B968F0">
        <w:rPr>
          <w:sz w:val="24"/>
          <w:szCs w:val="24"/>
        </w:rPr>
        <w:t>Jada'a</w:t>
      </w:r>
      <w:proofErr w:type="spellEnd"/>
      <w:r w:rsidRPr="00B968F0">
        <w:rPr>
          <w:sz w:val="24"/>
          <w:szCs w:val="24"/>
        </w:rPr>
        <w:t xml:space="preserve">, Anwar </w:t>
      </w:r>
      <w:proofErr w:type="spellStart"/>
      <w:r w:rsidRPr="00B968F0">
        <w:rPr>
          <w:sz w:val="24"/>
          <w:szCs w:val="24"/>
        </w:rPr>
        <w:t>Alheen</w:t>
      </w:r>
      <w:proofErr w:type="spellEnd"/>
      <w:r w:rsidRPr="00B968F0">
        <w:rPr>
          <w:sz w:val="24"/>
          <w:szCs w:val="24"/>
        </w:rPr>
        <w:t xml:space="preserve">, Yasmeen Khanfar, Nidal Zatar, Mohamad </w:t>
      </w:r>
      <w:proofErr w:type="spellStart"/>
      <w:r w:rsidRPr="00B968F0">
        <w:rPr>
          <w:sz w:val="24"/>
          <w:szCs w:val="24"/>
        </w:rPr>
        <w:t>Abdaldaym</w:t>
      </w:r>
      <w:proofErr w:type="spellEnd"/>
      <w:r w:rsidRPr="00B968F0">
        <w:rPr>
          <w:sz w:val="24"/>
          <w:szCs w:val="24"/>
        </w:rPr>
        <w:t xml:space="preserve">: </w:t>
      </w:r>
      <w:r w:rsidRPr="00B968F0">
        <w:rPr>
          <w:i/>
          <w:sz w:val="24"/>
          <w:szCs w:val="24"/>
        </w:rPr>
        <w:t xml:space="preserve">Influence of Corchorus </w:t>
      </w:r>
      <w:proofErr w:type="spellStart"/>
      <w:r w:rsidRPr="00B968F0">
        <w:rPr>
          <w:i/>
          <w:sz w:val="24"/>
          <w:szCs w:val="24"/>
        </w:rPr>
        <w:t>Olitorius</w:t>
      </w:r>
      <w:proofErr w:type="spellEnd"/>
      <w:r w:rsidRPr="00B968F0">
        <w:rPr>
          <w:i/>
          <w:sz w:val="24"/>
          <w:szCs w:val="24"/>
        </w:rPr>
        <w:t xml:space="preserve"> (</w:t>
      </w:r>
      <w:proofErr w:type="spellStart"/>
      <w:r w:rsidRPr="00B968F0">
        <w:rPr>
          <w:i/>
          <w:sz w:val="24"/>
          <w:szCs w:val="24"/>
        </w:rPr>
        <w:t>Molokhia</w:t>
      </w:r>
      <w:proofErr w:type="spellEnd"/>
      <w:r w:rsidRPr="00B968F0">
        <w:rPr>
          <w:i/>
          <w:sz w:val="24"/>
          <w:szCs w:val="24"/>
        </w:rPr>
        <w:t>) Soup on the In Vivo Absorption of Ciprofloxacin from Immediate Release Tablet in Rabbits</w:t>
      </w:r>
      <w:r w:rsidRPr="00B968F0">
        <w:rPr>
          <w:sz w:val="24"/>
          <w:szCs w:val="24"/>
        </w:rPr>
        <w:t>.</w:t>
      </w:r>
      <w:r w:rsidR="002C2985" w:rsidRPr="002C2985">
        <w:t xml:space="preserve"> </w:t>
      </w:r>
      <w:r w:rsidR="002C2985" w:rsidRPr="002C2985">
        <w:rPr>
          <w:sz w:val="24"/>
          <w:szCs w:val="24"/>
        </w:rPr>
        <w:t>Palestinian Medical and Pharmaceutic al Journal (PMPJ) 1 (1)</w:t>
      </w:r>
      <w:r w:rsidRPr="00B968F0">
        <w:rPr>
          <w:sz w:val="24"/>
          <w:szCs w:val="24"/>
        </w:rPr>
        <w:t xml:space="preserve"> </w:t>
      </w:r>
    </w:p>
    <w:p w14:paraId="1B541B92" w14:textId="77777777" w:rsidR="00B968F0" w:rsidRPr="00B968F0" w:rsidRDefault="00B968F0" w:rsidP="005963A4">
      <w:pPr>
        <w:numPr>
          <w:ilvl w:val="0"/>
          <w:numId w:val="11"/>
        </w:numPr>
        <w:spacing w:after="120"/>
        <w:jc w:val="both"/>
        <w:rPr>
          <w:sz w:val="24"/>
          <w:szCs w:val="24"/>
        </w:rPr>
      </w:pPr>
      <w:r w:rsidRPr="00B968F0">
        <w:rPr>
          <w:b/>
          <w:bCs/>
          <w:sz w:val="24"/>
          <w:szCs w:val="24"/>
          <w:u w:val="single"/>
        </w:rPr>
        <w:t>Naser Y Shraim</w:t>
      </w:r>
      <w:r w:rsidRPr="00B968F0">
        <w:rPr>
          <w:sz w:val="24"/>
          <w:szCs w:val="24"/>
        </w:rPr>
        <w:t xml:space="preserve">, Abdel Naser Zaid, Numan </w:t>
      </w:r>
      <w:proofErr w:type="spellStart"/>
      <w:r w:rsidRPr="00B968F0">
        <w:rPr>
          <w:sz w:val="24"/>
          <w:szCs w:val="24"/>
        </w:rPr>
        <w:t>Malkieh</w:t>
      </w:r>
      <w:proofErr w:type="spellEnd"/>
      <w:r w:rsidRPr="00B968F0">
        <w:rPr>
          <w:sz w:val="24"/>
          <w:szCs w:val="24"/>
        </w:rPr>
        <w:t xml:space="preserve">, Nidal Jaradat, Sabreen </w:t>
      </w:r>
      <w:proofErr w:type="spellStart"/>
      <w:r w:rsidRPr="00B968F0">
        <w:rPr>
          <w:sz w:val="24"/>
          <w:szCs w:val="24"/>
        </w:rPr>
        <w:t>Abdelhafez</w:t>
      </w:r>
      <w:proofErr w:type="spellEnd"/>
      <w:r w:rsidRPr="00B968F0">
        <w:rPr>
          <w:sz w:val="24"/>
          <w:szCs w:val="24"/>
        </w:rPr>
        <w:t xml:space="preserve">, Osama </w:t>
      </w:r>
      <w:proofErr w:type="spellStart"/>
      <w:r w:rsidRPr="00B968F0">
        <w:rPr>
          <w:sz w:val="24"/>
          <w:szCs w:val="24"/>
        </w:rPr>
        <w:t>Alqaryouti</w:t>
      </w:r>
      <w:proofErr w:type="spellEnd"/>
      <w:r w:rsidRPr="00B968F0">
        <w:rPr>
          <w:sz w:val="24"/>
          <w:szCs w:val="24"/>
        </w:rPr>
        <w:t xml:space="preserve">, Ahlam Saleem: </w:t>
      </w:r>
      <w:r w:rsidRPr="00B968F0">
        <w:rPr>
          <w:i/>
          <w:sz w:val="24"/>
          <w:szCs w:val="24"/>
        </w:rPr>
        <w:t xml:space="preserve">Investigation of the Interchangeability between Cefuroxime </w:t>
      </w:r>
      <w:proofErr w:type="spellStart"/>
      <w:r w:rsidRPr="00B968F0">
        <w:rPr>
          <w:i/>
          <w:sz w:val="24"/>
          <w:szCs w:val="24"/>
        </w:rPr>
        <w:t>Axetil</w:t>
      </w:r>
      <w:proofErr w:type="spellEnd"/>
      <w:r w:rsidRPr="00B968F0">
        <w:rPr>
          <w:i/>
          <w:sz w:val="24"/>
          <w:szCs w:val="24"/>
        </w:rPr>
        <w:t xml:space="preserve"> Tablets Marketed in Palestine. Is there A Quality Reason behind the </w:t>
      </w:r>
      <w:proofErr w:type="gramStart"/>
      <w:r w:rsidRPr="00B968F0">
        <w:rPr>
          <w:i/>
          <w:sz w:val="24"/>
          <w:szCs w:val="24"/>
        </w:rPr>
        <w:t>Price?</w:t>
      </w:r>
      <w:r w:rsidRPr="00B968F0">
        <w:rPr>
          <w:sz w:val="24"/>
          <w:szCs w:val="24"/>
        </w:rPr>
        <w:t>.</w:t>
      </w:r>
      <w:proofErr w:type="gramEnd"/>
      <w:r w:rsidRPr="00B968F0">
        <w:rPr>
          <w:sz w:val="24"/>
          <w:szCs w:val="24"/>
        </w:rPr>
        <w:t xml:space="preserve"> </w:t>
      </w:r>
      <w:r w:rsidR="002C2985" w:rsidRPr="002C2985">
        <w:rPr>
          <w:sz w:val="24"/>
          <w:szCs w:val="24"/>
        </w:rPr>
        <w:t>Palestinian Medical and Pharmaceutic al Journal (PMPJ) 1 (1)</w:t>
      </w:r>
    </w:p>
    <w:p w14:paraId="04B27008" w14:textId="77777777" w:rsidR="00B968F0" w:rsidRPr="00B968F0" w:rsidRDefault="00B968F0" w:rsidP="005963A4">
      <w:pPr>
        <w:numPr>
          <w:ilvl w:val="0"/>
          <w:numId w:val="11"/>
        </w:numPr>
        <w:spacing w:after="120"/>
        <w:jc w:val="both"/>
        <w:rPr>
          <w:sz w:val="24"/>
          <w:szCs w:val="24"/>
        </w:rPr>
      </w:pPr>
      <w:r w:rsidRPr="00B968F0">
        <w:rPr>
          <w:sz w:val="24"/>
          <w:szCs w:val="24"/>
        </w:rPr>
        <w:t xml:space="preserve">Abdel Naser Zaid, Salam </w:t>
      </w:r>
      <w:proofErr w:type="spellStart"/>
      <w:r w:rsidRPr="00B968F0">
        <w:rPr>
          <w:sz w:val="24"/>
          <w:szCs w:val="24"/>
        </w:rPr>
        <w:t>Natur</w:t>
      </w:r>
      <w:proofErr w:type="spellEnd"/>
      <w:r w:rsidRPr="00B968F0">
        <w:rPr>
          <w:sz w:val="24"/>
          <w:szCs w:val="24"/>
        </w:rPr>
        <w:t xml:space="preserve">, Aiman </w:t>
      </w:r>
      <w:proofErr w:type="spellStart"/>
      <w:r w:rsidRPr="00B968F0">
        <w:rPr>
          <w:sz w:val="24"/>
          <w:szCs w:val="24"/>
        </w:rPr>
        <w:t>Qaddomi</w:t>
      </w:r>
      <w:proofErr w:type="spellEnd"/>
      <w:r w:rsidRPr="00B968F0">
        <w:rPr>
          <w:sz w:val="24"/>
          <w:szCs w:val="24"/>
        </w:rPr>
        <w:t xml:space="preserve">, Murad </w:t>
      </w:r>
      <w:proofErr w:type="spellStart"/>
      <w:r w:rsidRPr="00B968F0">
        <w:rPr>
          <w:sz w:val="24"/>
          <w:szCs w:val="24"/>
        </w:rPr>
        <w:t>Abualhasan</w:t>
      </w:r>
      <w:proofErr w:type="spellEnd"/>
      <w:r w:rsidRPr="00B968F0">
        <w:rPr>
          <w:sz w:val="24"/>
          <w:szCs w:val="24"/>
        </w:rPr>
        <w:t>, Rowa Al-Ramahi</w:t>
      </w:r>
      <w:r w:rsidRPr="00B968F0">
        <w:rPr>
          <w:b/>
          <w:bCs/>
          <w:sz w:val="24"/>
          <w:szCs w:val="24"/>
          <w:u w:val="single"/>
        </w:rPr>
        <w:t>, Naser Shraim</w:t>
      </w:r>
      <w:r w:rsidRPr="00B968F0">
        <w:rPr>
          <w:sz w:val="24"/>
          <w:szCs w:val="24"/>
        </w:rPr>
        <w:t xml:space="preserve">, Saed Khammash, Nidal Jaradat: </w:t>
      </w:r>
      <w:r w:rsidRPr="00B968F0">
        <w:rPr>
          <w:i/>
          <w:sz w:val="24"/>
          <w:szCs w:val="24"/>
        </w:rPr>
        <w:t>Formulation and bioequivalence of two Valsartan/Amlodipine Immediate release tablets after a single oral administration</w:t>
      </w:r>
      <w:r w:rsidRPr="00B968F0">
        <w:rPr>
          <w:sz w:val="24"/>
          <w:szCs w:val="24"/>
        </w:rPr>
        <w:t>. Pakistan journal of pharmaceutical sciences 07/2014; 27(4):755-762.</w:t>
      </w:r>
    </w:p>
    <w:p w14:paraId="4C809B07" w14:textId="77777777" w:rsidR="00B968F0" w:rsidRPr="00B968F0" w:rsidRDefault="00B968F0" w:rsidP="005963A4">
      <w:pPr>
        <w:numPr>
          <w:ilvl w:val="0"/>
          <w:numId w:val="11"/>
        </w:numPr>
        <w:spacing w:after="120"/>
        <w:jc w:val="both"/>
        <w:rPr>
          <w:sz w:val="24"/>
          <w:szCs w:val="24"/>
        </w:rPr>
      </w:pPr>
      <w:r w:rsidRPr="00B968F0">
        <w:rPr>
          <w:sz w:val="24"/>
          <w:szCs w:val="24"/>
        </w:rPr>
        <w:t xml:space="preserve">Waleed M. Sweileh, Jihad Bani Odeh, </w:t>
      </w:r>
      <w:r w:rsidRPr="00B968F0">
        <w:rPr>
          <w:b/>
          <w:bCs/>
          <w:sz w:val="24"/>
          <w:szCs w:val="24"/>
          <w:u w:val="single"/>
        </w:rPr>
        <w:t>Naser Y. Shraim</w:t>
      </w:r>
      <w:r w:rsidRPr="00B968F0">
        <w:rPr>
          <w:sz w:val="24"/>
          <w:szCs w:val="24"/>
        </w:rPr>
        <w:t xml:space="preserve">, </w:t>
      </w:r>
      <w:proofErr w:type="spellStart"/>
      <w:r w:rsidRPr="00B968F0">
        <w:rPr>
          <w:sz w:val="24"/>
          <w:szCs w:val="24"/>
        </w:rPr>
        <w:t>Sa’ed</w:t>
      </w:r>
      <w:proofErr w:type="spellEnd"/>
      <w:r w:rsidRPr="00B968F0">
        <w:rPr>
          <w:sz w:val="24"/>
          <w:szCs w:val="24"/>
        </w:rPr>
        <w:t xml:space="preserve"> H. </w:t>
      </w:r>
      <w:proofErr w:type="spellStart"/>
      <w:r w:rsidRPr="00B968F0">
        <w:rPr>
          <w:sz w:val="24"/>
          <w:szCs w:val="24"/>
        </w:rPr>
        <w:t>Zyoud</w:t>
      </w:r>
      <w:proofErr w:type="spellEnd"/>
      <w:r w:rsidRPr="00B968F0">
        <w:rPr>
          <w:sz w:val="24"/>
          <w:szCs w:val="24"/>
        </w:rPr>
        <w:t xml:space="preserve">, Ansam F. Sawalha, Samah W. Al-Jabi: </w:t>
      </w:r>
      <w:r w:rsidRPr="00B968F0">
        <w:rPr>
          <w:i/>
          <w:sz w:val="24"/>
          <w:szCs w:val="24"/>
        </w:rPr>
        <w:t>Evaluation of Defined Daily Dose, Percentage of British National Formulary Maximum and Chlorpromazine Equivalents in Antipsychotic Drug Utilization</w:t>
      </w:r>
      <w:r w:rsidRPr="00B968F0">
        <w:rPr>
          <w:sz w:val="24"/>
          <w:szCs w:val="24"/>
        </w:rPr>
        <w:t>. Saudi Pharmaceutical Journal 04/2013; 22(2)., DOI:10.1016/j.jsps.2013.03.003,</w:t>
      </w:r>
    </w:p>
    <w:p w14:paraId="7CC83740" w14:textId="77777777" w:rsidR="00B968F0" w:rsidRPr="00B968F0" w:rsidRDefault="00B968F0" w:rsidP="005963A4">
      <w:pPr>
        <w:numPr>
          <w:ilvl w:val="0"/>
          <w:numId w:val="11"/>
        </w:numPr>
        <w:spacing w:after="120"/>
        <w:jc w:val="both"/>
        <w:rPr>
          <w:sz w:val="24"/>
          <w:szCs w:val="24"/>
        </w:rPr>
      </w:pPr>
      <w:r w:rsidRPr="00B968F0">
        <w:rPr>
          <w:b/>
          <w:bCs/>
          <w:sz w:val="24"/>
          <w:szCs w:val="24"/>
          <w:u w:val="single"/>
        </w:rPr>
        <w:t>Naser Shraim</w:t>
      </w:r>
      <w:r w:rsidRPr="00B968F0">
        <w:rPr>
          <w:sz w:val="24"/>
          <w:szCs w:val="24"/>
        </w:rPr>
        <w:t xml:space="preserve">, Ralph </w:t>
      </w:r>
      <w:proofErr w:type="spellStart"/>
      <w:r w:rsidRPr="00B968F0">
        <w:rPr>
          <w:sz w:val="24"/>
          <w:szCs w:val="24"/>
        </w:rPr>
        <w:t>Clinckers</w:t>
      </w:r>
      <w:proofErr w:type="spellEnd"/>
      <w:r w:rsidRPr="00B968F0">
        <w:rPr>
          <w:sz w:val="24"/>
          <w:szCs w:val="24"/>
        </w:rPr>
        <w:t xml:space="preserve">, Sophie </w:t>
      </w:r>
      <w:proofErr w:type="spellStart"/>
      <w:r w:rsidRPr="00B968F0">
        <w:rPr>
          <w:sz w:val="24"/>
          <w:szCs w:val="24"/>
        </w:rPr>
        <w:t>Sarre</w:t>
      </w:r>
      <w:proofErr w:type="spellEnd"/>
      <w:r w:rsidRPr="00B968F0">
        <w:rPr>
          <w:sz w:val="24"/>
          <w:szCs w:val="24"/>
        </w:rPr>
        <w:t xml:space="preserve">, Yvette </w:t>
      </w:r>
      <w:proofErr w:type="spellStart"/>
      <w:r w:rsidRPr="00B968F0">
        <w:rPr>
          <w:sz w:val="24"/>
          <w:szCs w:val="24"/>
        </w:rPr>
        <w:t>Michotte</w:t>
      </w:r>
      <w:proofErr w:type="spellEnd"/>
      <w:r w:rsidRPr="00B968F0">
        <w:rPr>
          <w:sz w:val="24"/>
          <w:szCs w:val="24"/>
        </w:rPr>
        <w:t xml:space="preserve">, Ann Van </w:t>
      </w:r>
      <w:proofErr w:type="spellStart"/>
      <w:r w:rsidRPr="00B968F0">
        <w:rPr>
          <w:sz w:val="24"/>
          <w:szCs w:val="24"/>
        </w:rPr>
        <w:t>Eeckhaut</w:t>
      </w:r>
      <w:proofErr w:type="spellEnd"/>
      <w:r w:rsidRPr="00B968F0">
        <w:rPr>
          <w:sz w:val="24"/>
          <w:szCs w:val="24"/>
        </w:rPr>
        <w:t xml:space="preserve">: </w:t>
      </w:r>
      <w:r w:rsidRPr="00B968F0">
        <w:rPr>
          <w:i/>
          <w:sz w:val="24"/>
          <w:szCs w:val="24"/>
        </w:rPr>
        <w:t xml:space="preserve">Determination of reboxetine in rat brain </w:t>
      </w:r>
      <w:proofErr w:type="spellStart"/>
      <w:r w:rsidRPr="00B968F0">
        <w:rPr>
          <w:i/>
          <w:sz w:val="24"/>
          <w:szCs w:val="24"/>
        </w:rPr>
        <w:t>microdialysates</w:t>
      </w:r>
      <w:proofErr w:type="spellEnd"/>
      <w:r w:rsidRPr="00B968F0">
        <w:rPr>
          <w:i/>
          <w:sz w:val="24"/>
          <w:szCs w:val="24"/>
        </w:rPr>
        <w:t xml:space="preserve"> and plasma samples using liquid chromatography coupled to fluorescence detection</w:t>
      </w:r>
      <w:r w:rsidRPr="00B968F0">
        <w:rPr>
          <w:sz w:val="24"/>
          <w:szCs w:val="24"/>
        </w:rPr>
        <w:t>. Journal of chromatography. B, Analytical technologies in the biomedical and life sciences 04/2012; 898:53-61., DOI:10.1016/j.jchromb.2012.04.016</w:t>
      </w:r>
    </w:p>
    <w:p w14:paraId="27FC9F0B" w14:textId="77777777" w:rsidR="00B968F0" w:rsidRPr="00B968F0" w:rsidRDefault="00B968F0" w:rsidP="005963A4">
      <w:pPr>
        <w:numPr>
          <w:ilvl w:val="0"/>
          <w:numId w:val="11"/>
        </w:numPr>
        <w:spacing w:after="120"/>
        <w:jc w:val="both"/>
        <w:rPr>
          <w:sz w:val="24"/>
          <w:szCs w:val="24"/>
        </w:rPr>
      </w:pPr>
      <w:r w:rsidRPr="00B968F0">
        <w:rPr>
          <w:sz w:val="24"/>
          <w:szCs w:val="24"/>
        </w:rPr>
        <w:t>Mutasim Al-</w:t>
      </w:r>
      <w:proofErr w:type="spellStart"/>
      <w:r w:rsidRPr="00B968F0">
        <w:rPr>
          <w:sz w:val="24"/>
          <w:szCs w:val="24"/>
        </w:rPr>
        <w:t>Ghazawi</w:t>
      </w:r>
      <w:proofErr w:type="spellEnd"/>
      <w:r w:rsidRPr="00B968F0">
        <w:rPr>
          <w:sz w:val="24"/>
          <w:szCs w:val="24"/>
        </w:rPr>
        <w:t xml:space="preserve">, Talal </w:t>
      </w:r>
      <w:proofErr w:type="spellStart"/>
      <w:r w:rsidRPr="00B968F0">
        <w:rPr>
          <w:sz w:val="24"/>
          <w:szCs w:val="24"/>
        </w:rPr>
        <w:t>Aburjai</w:t>
      </w:r>
      <w:proofErr w:type="spellEnd"/>
      <w:r w:rsidRPr="00B968F0">
        <w:rPr>
          <w:sz w:val="24"/>
          <w:szCs w:val="24"/>
        </w:rPr>
        <w:t xml:space="preserve">, </w:t>
      </w:r>
      <w:r w:rsidRPr="00B968F0">
        <w:rPr>
          <w:b/>
          <w:bCs/>
          <w:sz w:val="24"/>
          <w:szCs w:val="24"/>
          <w:u w:val="single"/>
        </w:rPr>
        <w:t>Naser Shraim</w:t>
      </w:r>
      <w:r w:rsidRPr="00B968F0">
        <w:rPr>
          <w:sz w:val="24"/>
          <w:szCs w:val="24"/>
        </w:rPr>
        <w:t xml:space="preserve">, Ahmad Bani-Jaber, Salah </w:t>
      </w:r>
      <w:proofErr w:type="spellStart"/>
      <w:r w:rsidRPr="00B968F0">
        <w:rPr>
          <w:sz w:val="24"/>
          <w:szCs w:val="24"/>
        </w:rPr>
        <w:t>Aburuz</w:t>
      </w:r>
      <w:proofErr w:type="spellEnd"/>
      <w:r w:rsidRPr="00B968F0">
        <w:rPr>
          <w:sz w:val="24"/>
          <w:szCs w:val="24"/>
        </w:rPr>
        <w:t xml:space="preserve"> ·: </w:t>
      </w:r>
      <w:r w:rsidRPr="00B968F0">
        <w:rPr>
          <w:i/>
          <w:sz w:val="24"/>
          <w:szCs w:val="24"/>
        </w:rPr>
        <w:t>Effect of Licorice Extract on the Pharmacokinetics of Ciprofloxacin in Rabbits after Oral Administration Using an Improved High-performance Liquid Chromatography Assay</w:t>
      </w:r>
      <w:r w:rsidRPr="00B968F0">
        <w:rPr>
          <w:sz w:val="24"/>
          <w:szCs w:val="24"/>
        </w:rPr>
        <w:t>. Jordan Journal of Pharmaceutical Sciences 01/2012; 5(2).</w:t>
      </w:r>
    </w:p>
    <w:p w14:paraId="216E282A" w14:textId="77777777" w:rsidR="00B968F0" w:rsidRPr="00B968F0" w:rsidRDefault="00B968F0" w:rsidP="005963A4">
      <w:pPr>
        <w:numPr>
          <w:ilvl w:val="0"/>
          <w:numId w:val="11"/>
        </w:numPr>
        <w:spacing w:after="120"/>
        <w:jc w:val="both"/>
        <w:rPr>
          <w:sz w:val="24"/>
          <w:szCs w:val="24"/>
        </w:rPr>
      </w:pPr>
      <w:r w:rsidRPr="00B968F0">
        <w:rPr>
          <w:b/>
          <w:bCs/>
          <w:sz w:val="24"/>
          <w:szCs w:val="24"/>
          <w:u w:val="single"/>
        </w:rPr>
        <w:t>Naser Shraim</w:t>
      </w:r>
      <w:r w:rsidRPr="00B968F0">
        <w:rPr>
          <w:sz w:val="24"/>
          <w:szCs w:val="24"/>
        </w:rPr>
        <w:t xml:space="preserve">, Birgit Mertens, Ralph </w:t>
      </w:r>
      <w:proofErr w:type="spellStart"/>
      <w:r w:rsidRPr="00B968F0">
        <w:rPr>
          <w:sz w:val="24"/>
          <w:szCs w:val="24"/>
        </w:rPr>
        <w:t>Clinckers</w:t>
      </w:r>
      <w:proofErr w:type="spellEnd"/>
      <w:r w:rsidRPr="00B968F0">
        <w:rPr>
          <w:sz w:val="24"/>
          <w:szCs w:val="24"/>
        </w:rPr>
        <w:t xml:space="preserve">, Sophie </w:t>
      </w:r>
      <w:proofErr w:type="spellStart"/>
      <w:r w:rsidRPr="00B968F0">
        <w:rPr>
          <w:sz w:val="24"/>
          <w:szCs w:val="24"/>
        </w:rPr>
        <w:t>Sarre</w:t>
      </w:r>
      <w:proofErr w:type="spellEnd"/>
      <w:r w:rsidRPr="00B968F0">
        <w:rPr>
          <w:sz w:val="24"/>
          <w:szCs w:val="24"/>
        </w:rPr>
        <w:t xml:space="preserve">, Yvette </w:t>
      </w:r>
      <w:proofErr w:type="spellStart"/>
      <w:r w:rsidRPr="00B968F0">
        <w:rPr>
          <w:sz w:val="24"/>
          <w:szCs w:val="24"/>
        </w:rPr>
        <w:t>Michotte</w:t>
      </w:r>
      <w:proofErr w:type="spellEnd"/>
      <w:r w:rsidRPr="00B968F0">
        <w:rPr>
          <w:sz w:val="24"/>
          <w:szCs w:val="24"/>
        </w:rPr>
        <w:t xml:space="preserve">, Ann Van </w:t>
      </w:r>
      <w:proofErr w:type="spellStart"/>
      <w:r w:rsidRPr="00B968F0">
        <w:rPr>
          <w:sz w:val="24"/>
          <w:szCs w:val="24"/>
        </w:rPr>
        <w:t>Eeckhaut</w:t>
      </w:r>
      <w:proofErr w:type="spellEnd"/>
      <w:r w:rsidRPr="00B968F0">
        <w:rPr>
          <w:sz w:val="24"/>
          <w:szCs w:val="24"/>
        </w:rPr>
        <w:t xml:space="preserve">: </w:t>
      </w:r>
      <w:r w:rsidRPr="00B968F0">
        <w:rPr>
          <w:i/>
          <w:sz w:val="24"/>
          <w:szCs w:val="24"/>
        </w:rPr>
        <w:t>Microbore liquid chromatography with UV detection to study the in vivo passage of compound 21, a non-</w:t>
      </w:r>
      <w:proofErr w:type="spellStart"/>
      <w:r w:rsidRPr="00B968F0">
        <w:rPr>
          <w:i/>
          <w:sz w:val="24"/>
          <w:szCs w:val="24"/>
        </w:rPr>
        <w:t>peptidergic</w:t>
      </w:r>
      <w:proofErr w:type="spellEnd"/>
      <w:r w:rsidRPr="00B968F0">
        <w:rPr>
          <w:i/>
          <w:sz w:val="24"/>
          <w:szCs w:val="24"/>
        </w:rPr>
        <w:t xml:space="preserve"> AT(2) receptor agonist, to the striatum in rats</w:t>
      </w:r>
      <w:r w:rsidRPr="00B968F0">
        <w:rPr>
          <w:sz w:val="24"/>
          <w:szCs w:val="24"/>
        </w:rPr>
        <w:t>. Journal of Neuroscience Methods 06/2011; 202(2):137-42., DOI:10.1016/j.jneumeth.2011.06.009</w:t>
      </w:r>
    </w:p>
    <w:p w14:paraId="1A078B75" w14:textId="77777777" w:rsidR="00B968F0" w:rsidRPr="00B968F0" w:rsidRDefault="00B968F0" w:rsidP="005963A4">
      <w:pPr>
        <w:numPr>
          <w:ilvl w:val="0"/>
          <w:numId w:val="11"/>
        </w:numPr>
        <w:spacing w:after="120"/>
        <w:jc w:val="both"/>
        <w:rPr>
          <w:sz w:val="24"/>
          <w:szCs w:val="24"/>
        </w:rPr>
      </w:pPr>
      <w:r w:rsidRPr="00B968F0">
        <w:rPr>
          <w:sz w:val="24"/>
          <w:szCs w:val="24"/>
        </w:rPr>
        <w:t xml:space="preserve">Waleed M Sweileh, Ansam F Sawalha, Saed H. </w:t>
      </w:r>
      <w:proofErr w:type="spellStart"/>
      <w:r w:rsidRPr="00B968F0">
        <w:rPr>
          <w:sz w:val="24"/>
          <w:szCs w:val="24"/>
        </w:rPr>
        <w:t>Zyoud</w:t>
      </w:r>
      <w:proofErr w:type="spellEnd"/>
      <w:r w:rsidRPr="00B968F0">
        <w:rPr>
          <w:sz w:val="24"/>
          <w:szCs w:val="24"/>
        </w:rPr>
        <w:t xml:space="preserve">, Samah W. Al-Javi, Eman J. Tameem, </w:t>
      </w:r>
      <w:r w:rsidRPr="00B968F0">
        <w:rPr>
          <w:b/>
          <w:bCs/>
          <w:sz w:val="24"/>
          <w:szCs w:val="24"/>
          <w:u w:val="single"/>
        </w:rPr>
        <w:t>Nasr Y. Shraim</w:t>
      </w:r>
      <w:r w:rsidRPr="00B968F0">
        <w:rPr>
          <w:sz w:val="24"/>
          <w:szCs w:val="24"/>
        </w:rPr>
        <w:t xml:space="preserve">: </w:t>
      </w:r>
      <w:r w:rsidRPr="00B968F0">
        <w:rPr>
          <w:i/>
          <w:sz w:val="24"/>
          <w:szCs w:val="24"/>
        </w:rPr>
        <w:t>Evaluation of antihypertensive therapy in diabetic hypertensive patients: Impact of ischemic heart disease</w:t>
      </w:r>
      <w:r w:rsidRPr="00B968F0">
        <w:rPr>
          <w:sz w:val="24"/>
          <w:szCs w:val="24"/>
        </w:rPr>
        <w:t>. 03/2009; 7(1)., DOI:10.4321/S1886-36552009000100006</w:t>
      </w:r>
    </w:p>
    <w:p w14:paraId="2E7DC3D3" w14:textId="77777777" w:rsidR="00B968F0" w:rsidRPr="00B968F0" w:rsidRDefault="00B968F0" w:rsidP="005963A4">
      <w:pPr>
        <w:numPr>
          <w:ilvl w:val="0"/>
          <w:numId w:val="11"/>
        </w:numPr>
        <w:spacing w:after="120"/>
        <w:jc w:val="both"/>
        <w:rPr>
          <w:sz w:val="24"/>
          <w:szCs w:val="24"/>
        </w:rPr>
      </w:pPr>
      <w:r w:rsidRPr="00B968F0">
        <w:rPr>
          <w:sz w:val="24"/>
          <w:szCs w:val="24"/>
        </w:rPr>
        <w:t xml:space="preserve">Waleed M Sweileh, Ansam F Sawalha, </w:t>
      </w:r>
      <w:proofErr w:type="spellStart"/>
      <w:r w:rsidRPr="00B968F0">
        <w:rPr>
          <w:sz w:val="24"/>
          <w:szCs w:val="24"/>
        </w:rPr>
        <w:t>Sa'ed</w:t>
      </w:r>
      <w:proofErr w:type="spellEnd"/>
      <w:r w:rsidRPr="00B968F0">
        <w:rPr>
          <w:sz w:val="24"/>
          <w:szCs w:val="24"/>
        </w:rPr>
        <w:t xml:space="preserve"> H </w:t>
      </w:r>
      <w:proofErr w:type="spellStart"/>
      <w:r w:rsidRPr="00B968F0">
        <w:rPr>
          <w:sz w:val="24"/>
          <w:szCs w:val="24"/>
        </w:rPr>
        <w:t>Zyoud</w:t>
      </w:r>
      <w:proofErr w:type="spellEnd"/>
      <w:r w:rsidRPr="00B968F0">
        <w:rPr>
          <w:sz w:val="24"/>
          <w:szCs w:val="24"/>
        </w:rPr>
        <w:t xml:space="preserve">, Samah W Al-Jabi, </w:t>
      </w:r>
      <w:r w:rsidRPr="00B968F0">
        <w:rPr>
          <w:b/>
          <w:bCs/>
          <w:sz w:val="24"/>
          <w:szCs w:val="24"/>
          <w:u w:val="single"/>
        </w:rPr>
        <w:t>Nasr Y Shraim</w:t>
      </w:r>
      <w:r w:rsidRPr="00B968F0">
        <w:rPr>
          <w:sz w:val="24"/>
          <w:szCs w:val="24"/>
        </w:rPr>
        <w:t xml:space="preserve">: </w:t>
      </w:r>
      <w:r w:rsidRPr="00B968F0">
        <w:rPr>
          <w:i/>
          <w:sz w:val="24"/>
          <w:szCs w:val="24"/>
        </w:rPr>
        <w:t>Prevalence of reduced renal function among diabetic hypertensive patients</w:t>
      </w:r>
      <w:r w:rsidRPr="00B968F0">
        <w:rPr>
          <w:sz w:val="24"/>
          <w:szCs w:val="24"/>
        </w:rPr>
        <w:t>. International Journal of Physiology, Pathophysiology and Pharmacology 01/2009; 1(1):41-47.</w:t>
      </w:r>
    </w:p>
    <w:p w14:paraId="29CE3199" w14:textId="77777777" w:rsidR="00B968F0" w:rsidRDefault="00B968F0" w:rsidP="005963A4">
      <w:pPr>
        <w:numPr>
          <w:ilvl w:val="0"/>
          <w:numId w:val="11"/>
        </w:numPr>
        <w:spacing w:after="120"/>
        <w:jc w:val="both"/>
      </w:pPr>
      <w:r w:rsidRPr="00B968F0">
        <w:rPr>
          <w:sz w:val="24"/>
          <w:szCs w:val="24"/>
        </w:rPr>
        <w:lastRenderedPageBreak/>
        <w:t xml:space="preserve">Waleed M. SWEILEH, Ansam F. SAWALHA, Samah W. AL-JABI, Eman J. TAMEEM, </w:t>
      </w:r>
      <w:r w:rsidRPr="00B968F0">
        <w:rPr>
          <w:b/>
          <w:bCs/>
          <w:sz w:val="24"/>
          <w:szCs w:val="24"/>
          <w:u w:val="single"/>
        </w:rPr>
        <w:t>Nasr Y. SHRAI</w:t>
      </w:r>
      <w:r w:rsidRPr="00B968F0">
        <w:rPr>
          <w:sz w:val="24"/>
          <w:szCs w:val="24"/>
        </w:rPr>
        <w:t xml:space="preserve">M: </w:t>
      </w:r>
      <w:r w:rsidRPr="00B968F0">
        <w:rPr>
          <w:i/>
          <w:sz w:val="24"/>
          <w:szCs w:val="24"/>
        </w:rPr>
        <w:t>Original Research Evaluation of antihypertensive therapy in diabetic hypertensive patients: impact of ischemic heart disease</w:t>
      </w:r>
      <w:r>
        <w:t xml:space="preserve">. </w:t>
      </w:r>
    </w:p>
    <w:p w14:paraId="66517A0B" w14:textId="77777777" w:rsidR="00652211" w:rsidRPr="00652211" w:rsidRDefault="00652211" w:rsidP="00B968F0">
      <w:pPr>
        <w:ind w:left="720"/>
        <w:jc w:val="both"/>
        <w:rPr>
          <w:bCs/>
          <w:sz w:val="24"/>
          <w:szCs w:val="24"/>
        </w:rPr>
      </w:pPr>
    </w:p>
    <w:sectPr w:rsidR="00652211" w:rsidRPr="00652211" w:rsidSect="00BE02AD">
      <w:pgSz w:w="11906" w:h="16838" w:code="9"/>
      <w:pgMar w:top="1440" w:right="1304" w:bottom="124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280A3" w14:textId="77777777" w:rsidR="00122B59" w:rsidRDefault="00122B59" w:rsidP="005963A4">
      <w:r>
        <w:separator/>
      </w:r>
    </w:p>
  </w:endnote>
  <w:endnote w:type="continuationSeparator" w:id="0">
    <w:p w14:paraId="501E5B01" w14:textId="77777777" w:rsidR="00122B59" w:rsidRDefault="00122B59" w:rsidP="0059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altName w:val="Book Antiqua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0541B" w14:textId="77777777" w:rsidR="00122B59" w:rsidRDefault="00122B59" w:rsidP="005963A4">
      <w:r>
        <w:separator/>
      </w:r>
    </w:p>
  </w:footnote>
  <w:footnote w:type="continuationSeparator" w:id="0">
    <w:p w14:paraId="54457CBD" w14:textId="77777777" w:rsidR="00122B59" w:rsidRDefault="00122B59" w:rsidP="00596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7199"/>
    <w:multiLevelType w:val="hybridMultilevel"/>
    <w:tmpl w:val="4DCAB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634F5"/>
    <w:multiLevelType w:val="hybridMultilevel"/>
    <w:tmpl w:val="CE96F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316CB"/>
    <w:multiLevelType w:val="hybridMultilevel"/>
    <w:tmpl w:val="18F48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606DB"/>
    <w:multiLevelType w:val="singleLevel"/>
    <w:tmpl w:val="04010005"/>
    <w:lvl w:ilvl="0">
      <w:start w:val="1"/>
      <w:numFmt w:val="bullet"/>
      <w:lvlText w:val="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</w:rPr>
    </w:lvl>
  </w:abstractNum>
  <w:abstractNum w:abstractNumId="4" w15:restartNumberingAfterBreak="0">
    <w:nsid w:val="26BB7D25"/>
    <w:multiLevelType w:val="hybridMultilevel"/>
    <w:tmpl w:val="A392A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F3CD2"/>
    <w:multiLevelType w:val="hybridMultilevel"/>
    <w:tmpl w:val="18F6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B5EF8"/>
    <w:multiLevelType w:val="hybridMultilevel"/>
    <w:tmpl w:val="259C5E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A5D6E"/>
    <w:multiLevelType w:val="hybridMultilevel"/>
    <w:tmpl w:val="041C2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A2F8D"/>
    <w:multiLevelType w:val="hybridMultilevel"/>
    <w:tmpl w:val="FE3A8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62B05"/>
    <w:multiLevelType w:val="hybridMultilevel"/>
    <w:tmpl w:val="352AE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655F"/>
    <w:multiLevelType w:val="hybridMultilevel"/>
    <w:tmpl w:val="5AAC0A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327450">
    <w:abstractNumId w:val="3"/>
  </w:num>
  <w:num w:numId="2" w16cid:durableId="1707755996">
    <w:abstractNumId w:val="6"/>
  </w:num>
  <w:num w:numId="3" w16cid:durableId="2053339381">
    <w:abstractNumId w:val="10"/>
  </w:num>
  <w:num w:numId="4" w16cid:durableId="421147947">
    <w:abstractNumId w:val="7"/>
  </w:num>
  <w:num w:numId="5" w16cid:durableId="1929537666">
    <w:abstractNumId w:val="8"/>
  </w:num>
  <w:num w:numId="6" w16cid:durableId="1721637642">
    <w:abstractNumId w:val="2"/>
  </w:num>
  <w:num w:numId="7" w16cid:durableId="2101220777">
    <w:abstractNumId w:val="4"/>
  </w:num>
  <w:num w:numId="8" w16cid:durableId="432362420">
    <w:abstractNumId w:val="5"/>
  </w:num>
  <w:num w:numId="9" w16cid:durableId="1662538650">
    <w:abstractNumId w:val="1"/>
  </w:num>
  <w:num w:numId="10" w16cid:durableId="48237030">
    <w:abstractNumId w:val="9"/>
  </w:num>
  <w:num w:numId="11" w16cid:durableId="1373767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D4"/>
    <w:rsid w:val="00066F84"/>
    <w:rsid w:val="00076134"/>
    <w:rsid w:val="000B2E9D"/>
    <w:rsid w:val="000E1EC6"/>
    <w:rsid w:val="00105080"/>
    <w:rsid w:val="00105A55"/>
    <w:rsid w:val="00107D6B"/>
    <w:rsid w:val="00122B59"/>
    <w:rsid w:val="00154016"/>
    <w:rsid w:val="0016199A"/>
    <w:rsid w:val="0018136A"/>
    <w:rsid w:val="001879D7"/>
    <w:rsid w:val="001D051D"/>
    <w:rsid w:val="001F4FD8"/>
    <w:rsid w:val="002011CA"/>
    <w:rsid w:val="00203376"/>
    <w:rsid w:val="0020771D"/>
    <w:rsid w:val="00216D5F"/>
    <w:rsid w:val="00244ADA"/>
    <w:rsid w:val="0025435D"/>
    <w:rsid w:val="002B17F4"/>
    <w:rsid w:val="002B7384"/>
    <w:rsid w:val="002C2985"/>
    <w:rsid w:val="002D08BA"/>
    <w:rsid w:val="002E257D"/>
    <w:rsid w:val="00315050"/>
    <w:rsid w:val="003553CF"/>
    <w:rsid w:val="003727B3"/>
    <w:rsid w:val="00386067"/>
    <w:rsid w:val="00391AAA"/>
    <w:rsid w:val="003D017C"/>
    <w:rsid w:val="003D796D"/>
    <w:rsid w:val="004139A0"/>
    <w:rsid w:val="0042426C"/>
    <w:rsid w:val="004829FE"/>
    <w:rsid w:val="004A0158"/>
    <w:rsid w:val="004B7546"/>
    <w:rsid w:val="004D3C30"/>
    <w:rsid w:val="005658BD"/>
    <w:rsid w:val="005963A4"/>
    <w:rsid w:val="005D1745"/>
    <w:rsid w:val="005E3D59"/>
    <w:rsid w:val="005F747B"/>
    <w:rsid w:val="00600FD1"/>
    <w:rsid w:val="00602F15"/>
    <w:rsid w:val="00652211"/>
    <w:rsid w:val="006F3180"/>
    <w:rsid w:val="00701AFE"/>
    <w:rsid w:val="00741687"/>
    <w:rsid w:val="007430E2"/>
    <w:rsid w:val="007465D3"/>
    <w:rsid w:val="007505CE"/>
    <w:rsid w:val="00767A87"/>
    <w:rsid w:val="007A7BD8"/>
    <w:rsid w:val="007B19CE"/>
    <w:rsid w:val="007B7E71"/>
    <w:rsid w:val="007D471B"/>
    <w:rsid w:val="007E3D46"/>
    <w:rsid w:val="00801207"/>
    <w:rsid w:val="008A063A"/>
    <w:rsid w:val="008C5E71"/>
    <w:rsid w:val="00913C4B"/>
    <w:rsid w:val="009436D8"/>
    <w:rsid w:val="00962A41"/>
    <w:rsid w:val="00983DED"/>
    <w:rsid w:val="00A15344"/>
    <w:rsid w:val="00A34427"/>
    <w:rsid w:val="00A91DCE"/>
    <w:rsid w:val="00AF63B0"/>
    <w:rsid w:val="00B338BA"/>
    <w:rsid w:val="00B968F0"/>
    <w:rsid w:val="00BA2399"/>
    <w:rsid w:val="00BA4797"/>
    <w:rsid w:val="00BE02AD"/>
    <w:rsid w:val="00BE2447"/>
    <w:rsid w:val="00BF3BFA"/>
    <w:rsid w:val="00C247A6"/>
    <w:rsid w:val="00C40664"/>
    <w:rsid w:val="00C75772"/>
    <w:rsid w:val="00C97D80"/>
    <w:rsid w:val="00CA6904"/>
    <w:rsid w:val="00CA7DDB"/>
    <w:rsid w:val="00CB1DC2"/>
    <w:rsid w:val="00CD7FCC"/>
    <w:rsid w:val="00CF555B"/>
    <w:rsid w:val="00D05CC9"/>
    <w:rsid w:val="00D324A0"/>
    <w:rsid w:val="00D570D4"/>
    <w:rsid w:val="00D938E8"/>
    <w:rsid w:val="00DA1D26"/>
    <w:rsid w:val="00DB7AEB"/>
    <w:rsid w:val="00DD5EB8"/>
    <w:rsid w:val="00DD7F25"/>
    <w:rsid w:val="00DE6B66"/>
    <w:rsid w:val="00E235CD"/>
    <w:rsid w:val="00E40499"/>
    <w:rsid w:val="00E831D7"/>
    <w:rsid w:val="00E87FFD"/>
    <w:rsid w:val="00E92E89"/>
    <w:rsid w:val="00E9657D"/>
    <w:rsid w:val="00EE795E"/>
    <w:rsid w:val="00F258AC"/>
    <w:rsid w:val="00F83B7D"/>
    <w:rsid w:val="00F9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4AA3A6"/>
  <w15:docId w15:val="{31B4AF31-DC6C-4274-9092-92E29FAD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02AD"/>
  </w:style>
  <w:style w:type="paragraph" w:styleId="Heading1">
    <w:name w:val="heading 1"/>
    <w:basedOn w:val="Normal"/>
    <w:next w:val="Normal"/>
    <w:qFormat/>
    <w:rsid w:val="00BE02AD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BE02AD"/>
    <w:pPr>
      <w:keepNext/>
      <w:outlineLvl w:val="1"/>
    </w:pPr>
    <w:rPr>
      <w:b/>
      <w:caps/>
      <w:sz w:val="28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2">
    <w:name w:val="OmniPage #2"/>
    <w:basedOn w:val="Normal"/>
    <w:rsid w:val="00BE02AD"/>
    <w:pPr>
      <w:widowControl w:val="0"/>
      <w:tabs>
        <w:tab w:val="left" w:pos="327"/>
        <w:tab w:val="right" w:pos="1285"/>
      </w:tabs>
      <w:spacing w:line="206" w:lineRule="atLeast"/>
      <w:ind w:left="327" w:right="391"/>
    </w:pPr>
    <w:rPr>
      <w:rFonts w:ascii="Arial" w:hAnsi="Arial"/>
      <w:snapToGrid w:val="0"/>
      <w:sz w:val="24"/>
      <w:szCs w:val="24"/>
    </w:rPr>
  </w:style>
  <w:style w:type="character" w:styleId="Hyperlink">
    <w:name w:val="Hyperlink"/>
    <w:rsid w:val="00BE02AD"/>
    <w:rPr>
      <w:color w:val="0000FF"/>
      <w:u w:val="single"/>
    </w:rPr>
  </w:style>
  <w:style w:type="paragraph" w:customStyle="1" w:styleId="OmniPage4">
    <w:name w:val="OmniPage #4"/>
    <w:basedOn w:val="Normal"/>
    <w:rsid w:val="00BE02AD"/>
    <w:pPr>
      <w:widowControl w:val="0"/>
      <w:tabs>
        <w:tab w:val="right" w:pos="956"/>
      </w:tabs>
      <w:spacing w:line="189" w:lineRule="atLeast"/>
      <w:ind w:left="330" w:right="50"/>
    </w:pPr>
    <w:rPr>
      <w:rFonts w:ascii="Arial" w:hAnsi="Arial"/>
      <w:snapToGrid w:val="0"/>
      <w:sz w:val="24"/>
      <w:szCs w:val="24"/>
    </w:rPr>
  </w:style>
  <w:style w:type="paragraph" w:customStyle="1" w:styleId="OmniPage5">
    <w:name w:val="OmniPage #5"/>
    <w:basedOn w:val="Normal"/>
    <w:rsid w:val="00BE02AD"/>
    <w:pPr>
      <w:widowControl w:val="0"/>
      <w:tabs>
        <w:tab w:val="right" w:pos="5552"/>
      </w:tabs>
      <w:spacing w:line="205" w:lineRule="atLeast"/>
      <w:ind w:left="50" w:right="50"/>
    </w:pPr>
    <w:rPr>
      <w:rFonts w:ascii="Arial" w:hAnsi="Arial"/>
      <w:snapToGrid w:val="0"/>
      <w:sz w:val="24"/>
      <w:szCs w:val="24"/>
    </w:rPr>
  </w:style>
  <w:style w:type="paragraph" w:customStyle="1" w:styleId="OmniPage6">
    <w:name w:val="OmniPage #6"/>
    <w:basedOn w:val="Normal"/>
    <w:rsid w:val="00BE02AD"/>
    <w:pPr>
      <w:widowControl w:val="0"/>
      <w:tabs>
        <w:tab w:val="left" w:pos="330"/>
        <w:tab w:val="right" w:pos="5629"/>
      </w:tabs>
      <w:spacing w:line="204" w:lineRule="atLeast"/>
      <w:ind w:left="50" w:right="50"/>
    </w:pPr>
    <w:rPr>
      <w:rFonts w:ascii="Arial" w:hAnsi="Arial"/>
      <w:snapToGrid w:val="0"/>
      <w:sz w:val="24"/>
      <w:szCs w:val="24"/>
    </w:rPr>
  </w:style>
  <w:style w:type="paragraph" w:customStyle="1" w:styleId="OmniPage7">
    <w:name w:val="OmniPage #7"/>
    <w:basedOn w:val="Normal"/>
    <w:rsid w:val="00BE02AD"/>
    <w:pPr>
      <w:widowControl w:val="0"/>
      <w:tabs>
        <w:tab w:val="left" w:pos="330"/>
        <w:tab w:val="right" w:pos="1379"/>
      </w:tabs>
      <w:spacing w:line="189" w:lineRule="atLeast"/>
      <w:ind w:left="330" w:right="50"/>
    </w:pPr>
    <w:rPr>
      <w:rFonts w:ascii="Arial" w:hAnsi="Arial"/>
      <w:snapToGrid w:val="0"/>
      <w:sz w:val="24"/>
      <w:szCs w:val="24"/>
    </w:rPr>
  </w:style>
  <w:style w:type="paragraph" w:customStyle="1" w:styleId="OmniPage9">
    <w:name w:val="OmniPage #9"/>
    <w:basedOn w:val="Normal"/>
    <w:rsid w:val="00BE02AD"/>
    <w:pPr>
      <w:widowControl w:val="0"/>
      <w:tabs>
        <w:tab w:val="left" w:pos="330"/>
        <w:tab w:val="right" w:pos="5527"/>
      </w:tabs>
      <w:spacing w:line="199" w:lineRule="atLeast"/>
      <w:ind w:left="50" w:right="50"/>
    </w:pPr>
    <w:rPr>
      <w:rFonts w:ascii="Arial" w:hAnsi="Arial"/>
      <w:snapToGrid w:val="0"/>
      <w:sz w:val="24"/>
      <w:szCs w:val="24"/>
    </w:rPr>
  </w:style>
  <w:style w:type="paragraph" w:customStyle="1" w:styleId="OmniPage10">
    <w:name w:val="OmniPage #10"/>
    <w:basedOn w:val="Normal"/>
    <w:rsid w:val="00BE02AD"/>
    <w:pPr>
      <w:widowControl w:val="0"/>
      <w:tabs>
        <w:tab w:val="left" w:pos="330"/>
        <w:tab w:val="right" w:pos="5523"/>
      </w:tabs>
      <w:spacing w:line="189" w:lineRule="atLeast"/>
      <w:ind w:left="50" w:right="50"/>
    </w:pPr>
    <w:rPr>
      <w:rFonts w:ascii="Arial" w:hAnsi="Arial"/>
      <w:snapToGrid w:val="0"/>
      <w:sz w:val="24"/>
      <w:szCs w:val="24"/>
    </w:rPr>
  </w:style>
  <w:style w:type="paragraph" w:customStyle="1" w:styleId="OmniPage11">
    <w:name w:val="OmniPage #11"/>
    <w:basedOn w:val="Normal"/>
    <w:rsid w:val="00BE02AD"/>
    <w:pPr>
      <w:widowControl w:val="0"/>
      <w:tabs>
        <w:tab w:val="left" w:pos="330"/>
        <w:tab w:val="right" w:pos="1063"/>
      </w:tabs>
      <w:spacing w:line="189" w:lineRule="atLeast"/>
      <w:ind w:left="330" w:right="50"/>
    </w:pPr>
    <w:rPr>
      <w:rFonts w:ascii="Arial" w:hAnsi="Arial"/>
      <w:snapToGrid w:val="0"/>
      <w:sz w:val="24"/>
      <w:szCs w:val="24"/>
    </w:rPr>
  </w:style>
  <w:style w:type="paragraph" w:customStyle="1" w:styleId="OmniPage12">
    <w:name w:val="OmniPage #12"/>
    <w:basedOn w:val="Normal"/>
    <w:rsid w:val="00BE02AD"/>
    <w:pPr>
      <w:widowControl w:val="0"/>
      <w:tabs>
        <w:tab w:val="right" w:pos="4889"/>
      </w:tabs>
      <w:spacing w:line="205" w:lineRule="atLeast"/>
      <w:ind w:left="330" w:right="50"/>
    </w:pPr>
    <w:rPr>
      <w:rFonts w:ascii="Arial" w:hAnsi="Arial"/>
      <w:snapToGrid w:val="0"/>
      <w:sz w:val="24"/>
      <w:szCs w:val="24"/>
    </w:rPr>
  </w:style>
  <w:style w:type="paragraph" w:customStyle="1" w:styleId="OmniPage1">
    <w:name w:val="OmniPage #1"/>
    <w:basedOn w:val="Normal"/>
    <w:rsid w:val="00BE02AD"/>
    <w:pPr>
      <w:widowControl w:val="0"/>
      <w:tabs>
        <w:tab w:val="left" w:pos="290"/>
        <w:tab w:val="right" w:pos="7888"/>
      </w:tabs>
      <w:spacing w:line="267" w:lineRule="atLeast"/>
      <w:ind w:left="50" w:right="50"/>
    </w:pPr>
    <w:rPr>
      <w:rFonts w:ascii="Arial" w:hAnsi="Arial"/>
      <w:snapToGrid w:val="0"/>
      <w:sz w:val="24"/>
      <w:szCs w:val="24"/>
    </w:rPr>
  </w:style>
  <w:style w:type="paragraph" w:customStyle="1" w:styleId="OmniPage3">
    <w:name w:val="OmniPage #3"/>
    <w:basedOn w:val="Normal"/>
    <w:rsid w:val="00BE02AD"/>
    <w:pPr>
      <w:widowControl w:val="0"/>
      <w:tabs>
        <w:tab w:val="left" w:pos="290"/>
        <w:tab w:val="right" w:pos="7646"/>
      </w:tabs>
      <w:spacing w:line="275" w:lineRule="atLeast"/>
      <w:ind w:left="50" w:right="50"/>
    </w:pPr>
    <w:rPr>
      <w:rFonts w:ascii="Arial" w:hAnsi="Arial"/>
      <w:snapToGrid w:val="0"/>
      <w:sz w:val="24"/>
      <w:szCs w:val="24"/>
    </w:rPr>
  </w:style>
  <w:style w:type="paragraph" w:customStyle="1" w:styleId="OmniPage8">
    <w:name w:val="OmniPage #8"/>
    <w:basedOn w:val="Normal"/>
    <w:rsid w:val="00BE02AD"/>
    <w:pPr>
      <w:widowControl w:val="0"/>
      <w:tabs>
        <w:tab w:val="left" w:pos="290"/>
        <w:tab w:val="right" w:pos="7707"/>
      </w:tabs>
      <w:spacing w:line="273" w:lineRule="atLeast"/>
      <w:ind w:left="50" w:right="50"/>
    </w:pPr>
    <w:rPr>
      <w:rFonts w:ascii="Arial" w:hAnsi="Arial"/>
      <w:snapToGrid w:val="0"/>
      <w:sz w:val="24"/>
      <w:szCs w:val="24"/>
    </w:rPr>
  </w:style>
  <w:style w:type="paragraph" w:styleId="BodyText">
    <w:name w:val="Body Text"/>
    <w:basedOn w:val="Normal"/>
    <w:rsid w:val="00BE02AD"/>
    <w:rPr>
      <w:sz w:val="24"/>
      <w:szCs w:val="24"/>
    </w:rPr>
  </w:style>
  <w:style w:type="character" w:styleId="FollowedHyperlink">
    <w:name w:val="FollowedHyperlink"/>
    <w:rsid w:val="00BE02AD"/>
    <w:rPr>
      <w:color w:val="800080"/>
      <w:u w:val="single"/>
    </w:rPr>
  </w:style>
  <w:style w:type="paragraph" w:styleId="BodyText2">
    <w:name w:val="Body Text 2"/>
    <w:basedOn w:val="Normal"/>
    <w:rsid w:val="00BE02AD"/>
    <w:pPr>
      <w:spacing w:line="240" w:lineRule="exact"/>
      <w:jc w:val="center"/>
    </w:pPr>
    <w:rPr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BalloonTextChar"/>
    <w:rsid w:val="007B19C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B19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83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5A55"/>
    <w:pPr>
      <w:spacing w:after="200" w:line="276" w:lineRule="auto"/>
      <w:ind w:left="720"/>
      <w:contextualSpacing/>
    </w:pPr>
    <w:rPr>
      <w:rFonts w:ascii="Calibri" w:eastAsia="SimSun" w:hAnsi="Calibri" w:cs="Arial"/>
      <w:sz w:val="22"/>
      <w:szCs w:val="22"/>
      <w:lang w:eastAsia="zh-CN"/>
    </w:rPr>
  </w:style>
  <w:style w:type="paragraph" w:customStyle="1" w:styleId="CVNormal">
    <w:name w:val="CV Normal"/>
    <w:basedOn w:val="Normal"/>
    <w:rsid w:val="0018136A"/>
    <w:pPr>
      <w:suppressAutoHyphens/>
      <w:ind w:left="113" w:right="113"/>
    </w:pPr>
    <w:rPr>
      <w:rFonts w:ascii="Arial Narrow" w:hAnsi="Arial Narrow"/>
      <w:lang w:val="en-GB" w:eastAsia="ar-SA"/>
    </w:rPr>
  </w:style>
  <w:style w:type="paragraph" w:customStyle="1" w:styleId="Heading21">
    <w:name w:val="Heading 21"/>
    <w:basedOn w:val="Normal"/>
    <w:rsid w:val="00B968F0"/>
    <w:pPr>
      <w:keepNext/>
      <w:keepLines/>
      <w:suppressAutoHyphens/>
      <w:spacing w:before="280" w:after="280" w:line="288" w:lineRule="auto"/>
    </w:pPr>
    <w:rPr>
      <w:rFonts w:ascii="Palatino" w:eastAsia="DejaVu Sans" w:hAnsi="Palatino"/>
      <w:bCs/>
      <w:color w:val="00000A"/>
      <w:sz w:val="26"/>
      <w:szCs w:val="26"/>
      <w:lang w:eastAsia="de-DE"/>
    </w:rPr>
  </w:style>
  <w:style w:type="paragraph" w:customStyle="1" w:styleId="EndNoteBibliography">
    <w:name w:val="EndNote Bibliography"/>
    <w:basedOn w:val="Normal"/>
    <w:link w:val="EndNoteBibliographyChar"/>
    <w:rsid w:val="00A15344"/>
    <w:pPr>
      <w:spacing w:after="160"/>
    </w:pPr>
    <w:rPr>
      <w:rFonts w:ascii="Calibri" w:eastAsia="Calibri" w:hAnsi="Calibri" w:cs="Calibr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A15344"/>
    <w:rPr>
      <w:rFonts w:ascii="Calibri" w:eastAsia="Calibri" w:hAnsi="Calibri" w:cs="Calibri"/>
      <w:noProof/>
      <w:sz w:val="22"/>
      <w:szCs w:val="22"/>
    </w:rPr>
  </w:style>
  <w:style w:type="paragraph" w:styleId="Header">
    <w:name w:val="header"/>
    <w:basedOn w:val="Normal"/>
    <w:link w:val="HeaderChar"/>
    <w:unhideWhenUsed/>
    <w:rsid w:val="005963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963A4"/>
  </w:style>
  <w:style w:type="paragraph" w:styleId="Footer">
    <w:name w:val="footer"/>
    <w:basedOn w:val="Normal"/>
    <w:link w:val="FooterChar"/>
    <w:unhideWhenUsed/>
    <w:rsid w:val="005963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963A4"/>
  </w:style>
  <w:style w:type="character" w:styleId="UnresolvedMention">
    <w:name w:val="Unresolved Mention"/>
    <w:basedOn w:val="DefaultParagraphFont"/>
    <w:uiPriority w:val="99"/>
    <w:semiHidden/>
    <w:unhideWhenUsed/>
    <w:rsid w:val="00701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7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2692</Words>
  <Characters>15347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Mutasim Al-Ghazawi, Ph</vt:lpstr>
    </vt:vector>
  </TitlesOfParts>
  <Company>OSU</Company>
  <LinksUpToDate>false</LinksUpToDate>
  <CharactersWithSpaces>18003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Mutasim Al-Ghazawi, Ph</dc:title>
  <dc:creator>MUTASIM</dc:creator>
  <cp:lastModifiedBy>Dr.Nasir</cp:lastModifiedBy>
  <cp:revision>2</cp:revision>
  <cp:lastPrinted>2012-05-02T10:56:00Z</cp:lastPrinted>
  <dcterms:created xsi:type="dcterms:W3CDTF">2025-02-27T07:59:00Z</dcterms:created>
  <dcterms:modified xsi:type="dcterms:W3CDTF">2025-02-27T07:59:00Z</dcterms:modified>
</cp:coreProperties>
</file>