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956" w:rsidRDefault="00612860" w:rsidP="00612860">
      <w:pPr>
        <w:spacing w:after="0" w:line="259" w:lineRule="auto"/>
        <w:ind w:left="0" w:firstLine="0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D91DDB2" wp14:editId="5FF30334">
            <wp:simplePos x="0" y="0"/>
            <wp:positionH relativeFrom="column">
              <wp:posOffset>4952365</wp:posOffset>
            </wp:positionH>
            <wp:positionV relativeFrom="paragraph">
              <wp:posOffset>110490</wp:posOffset>
            </wp:positionV>
            <wp:extent cx="1221740" cy="1835785"/>
            <wp:effectExtent l="0" t="0" r="0" b="0"/>
            <wp:wrapSquare wrapText="bothSides"/>
            <wp:docPr id="1" name="Picture 1" descr="https://staff.najah.edu/media/profiles/thumbnails/2026/04/07/2421.JPG.300x0_q85_crop-smart_upscale-tr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taff.najah.edu/media/profiles/thumbnails/2026/04/07/2421.JPG.300x0_q85_crop-smart_upscale-tru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740" cy="1835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56D8">
        <w:rPr>
          <w:b/>
          <w:sz w:val="41"/>
        </w:rPr>
        <w:t>Naser Yousef Shraim, Ph.D.</w:t>
      </w:r>
      <w:r w:rsidRPr="00612860">
        <w:rPr>
          <w:noProof/>
        </w:rPr>
        <w:t xml:space="preserve"> </w:t>
      </w:r>
    </w:p>
    <w:p w:rsidR="00301956" w:rsidRDefault="004556D8" w:rsidP="00612860">
      <w:pPr>
        <w:spacing w:after="69" w:line="259" w:lineRule="auto"/>
        <w:ind w:left="0" w:firstLine="0"/>
        <w:jc w:val="left"/>
      </w:pPr>
      <w:r>
        <w:rPr>
          <w:sz w:val="24"/>
        </w:rPr>
        <w:t>Associate Professor of Pharmaceutical Sciences</w:t>
      </w:r>
    </w:p>
    <w:p w:rsidR="00612860" w:rsidRDefault="00612860" w:rsidP="00612860">
      <w:pPr>
        <w:spacing w:after="15"/>
        <w:jc w:val="left"/>
      </w:pPr>
      <w:r>
        <w:t>Department of Pharmaceutical Chemistry and Technology</w:t>
      </w:r>
    </w:p>
    <w:p w:rsidR="00301956" w:rsidRDefault="004556D8" w:rsidP="00612860">
      <w:pPr>
        <w:spacing w:after="15"/>
        <w:jc w:val="left"/>
      </w:pPr>
      <w:r>
        <w:t>Faculty</w:t>
      </w:r>
      <w:r w:rsidR="00612860">
        <w:t xml:space="preserve"> of Pharmacy</w:t>
      </w:r>
      <w:r>
        <w:t>, An-Najah National University, Nablus, Palestine</w:t>
      </w:r>
    </w:p>
    <w:p w:rsidR="00301956" w:rsidRDefault="004556D8" w:rsidP="00612860">
      <w:pPr>
        <w:spacing w:after="526" w:line="259" w:lineRule="auto"/>
        <w:ind w:right="0"/>
        <w:jc w:val="left"/>
      </w:pPr>
      <w:r>
        <w:rPr>
          <w:sz w:val="20"/>
        </w:rPr>
        <w:t xml:space="preserve">Cell: +970 592 252 550 | Tel: +970 92 361 060 | </w:t>
      </w:r>
      <w:bookmarkStart w:id="0" w:name="_GoBack"/>
      <w:bookmarkEnd w:id="0"/>
      <w:r>
        <w:rPr>
          <w:sz w:val="20"/>
        </w:rPr>
        <w:t xml:space="preserve">Email: </w:t>
      </w:r>
      <w:r>
        <w:rPr>
          <w:color w:val="0000FF"/>
          <w:sz w:val="20"/>
        </w:rPr>
        <w:t xml:space="preserve">n_shraim@najah.edu </w:t>
      </w:r>
      <w:r>
        <w:rPr>
          <w:sz w:val="20"/>
        </w:rPr>
        <w:t xml:space="preserve">/ </w:t>
      </w:r>
      <w:r>
        <w:rPr>
          <w:color w:val="0000FF"/>
          <w:sz w:val="20"/>
        </w:rPr>
        <w:t>shraim.n@gmail.com</w:t>
      </w:r>
    </w:p>
    <w:p w:rsidR="00301956" w:rsidRDefault="004556D8">
      <w:pPr>
        <w:pStyle w:val="Heading1"/>
        <w:ind w:left="120"/>
      </w:pPr>
      <w:r>
        <w:t>Academic Profile</w:t>
      </w:r>
    </w:p>
    <w:p w:rsidR="00301956" w:rsidRDefault="004556D8">
      <w:pPr>
        <w:spacing w:after="97" w:line="259" w:lineRule="auto"/>
        <w:ind w:left="125" w:right="0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6120003" cy="5055"/>
                <wp:effectExtent l="0" t="0" r="0" b="0"/>
                <wp:docPr id="6057" name="Group 60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003" cy="5055"/>
                          <a:chOff x="0" y="0"/>
                          <a:chExt cx="6120003" cy="5055"/>
                        </a:xfrm>
                      </wpg:grpSpPr>
                      <wps:wsp>
                        <wps:cNvPr id="14" name="Shape 14"/>
                        <wps:cNvSpPr/>
                        <wps:spPr>
                          <a:xfrm>
                            <a:off x="0" y="0"/>
                            <a:ext cx="61200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0003">
                                <a:moveTo>
                                  <a:pt x="0" y="0"/>
                                </a:moveTo>
                                <a:lnTo>
                                  <a:pt x="6120003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057" style="width:481.89pt;height:0.398pt;mso-position-horizontal-relative:char;mso-position-vertical-relative:line" coordsize="61200,50">
                <v:shape id="Shape 14" style="position:absolute;width:61200;height:0;left:0;top:0;" coordsize="6120003,0" path="m0,0l6120003,0">
                  <v:stroke weight="0.398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301956" w:rsidRDefault="004556D8">
      <w:pPr>
        <w:spacing w:after="297"/>
        <w:ind w:left="120" w:right="300"/>
      </w:pPr>
      <w:r>
        <w:t>Highly accomplished pharmaceutical scientist and Associate Professor with over two decades of experience across teaching, research, and academic leadership. Proven expertise in biopharmaceutics, advanced pharmacokineti</w:t>
      </w:r>
      <w:r>
        <w:t xml:space="preserve">cs (PK), PK/PD modeling, brain disposition, and blood-brain barrier permeability. Demonstrated leadership as Head of the Department of Pharmaceutical Chemistry and Technology, driving curriculum development and interdisciplinary research. Profile includes </w:t>
      </w:r>
      <w:r>
        <w:t>a robust publication record of peer-reviewed articles in high-impact international journals and active participation in prestigious global research forums.</w:t>
      </w:r>
    </w:p>
    <w:p w:rsidR="00301956" w:rsidRDefault="004556D8">
      <w:pPr>
        <w:pStyle w:val="Heading1"/>
        <w:ind w:left="120"/>
      </w:pPr>
      <w:r>
        <w:t>Research Interests &amp; Areas of Expertise</w:t>
      </w:r>
    </w:p>
    <w:p w:rsidR="00301956" w:rsidRDefault="004556D8">
      <w:pPr>
        <w:spacing w:after="96" w:line="259" w:lineRule="auto"/>
        <w:ind w:left="125" w:right="0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6120003" cy="5055"/>
                <wp:effectExtent l="0" t="0" r="0" b="0"/>
                <wp:docPr id="6058" name="Group 60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003" cy="5055"/>
                          <a:chOff x="0" y="0"/>
                          <a:chExt cx="6120003" cy="5055"/>
                        </a:xfrm>
                      </wpg:grpSpPr>
                      <wps:wsp>
                        <wps:cNvPr id="23" name="Shape 23"/>
                        <wps:cNvSpPr/>
                        <wps:spPr>
                          <a:xfrm>
                            <a:off x="0" y="0"/>
                            <a:ext cx="61200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0003">
                                <a:moveTo>
                                  <a:pt x="0" y="0"/>
                                </a:moveTo>
                                <a:lnTo>
                                  <a:pt x="6120003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058" style="width:481.89pt;height:0.398pt;mso-position-horizontal-relative:char;mso-position-vertical-relative:line" coordsize="61200,50">
                <v:shape id="Shape 23" style="position:absolute;width:61200;height:0;left:0;top:0;" coordsize="6120003,0" path="m0,0l6120003,0">
                  <v:stroke weight="0.398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301956" w:rsidRDefault="004556D8">
      <w:pPr>
        <w:numPr>
          <w:ilvl w:val="0"/>
          <w:numId w:val="1"/>
        </w:numPr>
        <w:spacing w:after="15"/>
        <w:ind w:right="300" w:hanging="191"/>
      </w:pPr>
      <w:r>
        <w:rPr>
          <w:b/>
        </w:rPr>
        <w:t>Pharmacokinetics &amp; Biopharmaceutics</w:t>
      </w:r>
      <w:r>
        <w:t>: Bioavailability and b</w:t>
      </w:r>
      <w:r>
        <w:t>ioequivalence (BA/BE) studies, clinical pharmacokinetics, therapeutic drug monitoring, and physiological PK/PD modeling.</w:t>
      </w:r>
    </w:p>
    <w:p w:rsidR="00301956" w:rsidRDefault="004556D8">
      <w:pPr>
        <w:numPr>
          <w:ilvl w:val="0"/>
          <w:numId w:val="1"/>
        </w:numPr>
        <w:ind w:right="300" w:hanging="191"/>
      </w:pPr>
      <w:r>
        <w:rPr>
          <w:b/>
        </w:rPr>
        <w:t>Neuropharmacology &amp; Barrier Systems</w:t>
      </w:r>
      <w:r>
        <w:t xml:space="preserve">: Brain disposition, blood-brain barrier (BBB) permeability, and </w:t>
      </w:r>
      <w:r>
        <w:rPr>
          <w:i/>
        </w:rPr>
        <w:t xml:space="preserve">in vivo </w:t>
      </w:r>
      <w:r>
        <w:t>intracerebral microdialysis</w:t>
      </w:r>
      <w:r>
        <w:t>.</w:t>
      </w:r>
    </w:p>
    <w:p w:rsidR="00301956" w:rsidRDefault="004556D8">
      <w:pPr>
        <w:numPr>
          <w:ilvl w:val="0"/>
          <w:numId w:val="1"/>
        </w:numPr>
        <w:ind w:right="300" w:hanging="191"/>
      </w:pPr>
      <w:r>
        <w:rPr>
          <w:b/>
        </w:rPr>
        <w:t>Analytical Chemistry</w:t>
      </w:r>
      <w:r>
        <w:t>: Bio-analytical method development and validation utilizing microbore HPLC and fluorescence/UV detection.</w:t>
      </w:r>
    </w:p>
    <w:p w:rsidR="00301956" w:rsidRDefault="004556D8">
      <w:pPr>
        <w:numPr>
          <w:ilvl w:val="0"/>
          <w:numId w:val="1"/>
        </w:numPr>
        <w:spacing w:after="240"/>
        <w:ind w:right="300" w:hanging="191"/>
      </w:pPr>
      <w:r>
        <w:rPr>
          <w:b/>
        </w:rPr>
        <w:t>Public Health &amp; Pharmacy Practice</w:t>
      </w:r>
      <w:r>
        <w:t>: Community pharmacy practice, generic substitution, patient-compliance research, and global bibliometric analysis.</w:t>
      </w:r>
    </w:p>
    <w:p w:rsidR="00301956" w:rsidRDefault="004556D8">
      <w:pPr>
        <w:pStyle w:val="Heading1"/>
        <w:ind w:left="120"/>
      </w:pPr>
      <w:r>
        <w:t>Education</w:t>
      </w:r>
    </w:p>
    <w:p w:rsidR="00301956" w:rsidRDefault="004556D8">
      <w:pPr>
        <w:spacing w:after="96" w:line="259" w:lineRule="auto"/>
        <w:ind w:left="125" w:right="0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6120003" cy="5055"/>
                <wp:effectExtent l="0" t="0" r="0" b="0"/>
                <wp:docPr id="6059" name="Group 60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003" cy="5055"/>
                          <a:chOff x="0" y="0"/>
                          <a:chExt cx="6120003" cy="5055"/>
                        </a:xfrm>
                      </wpg:grpSpPr>
                      <wps:wsp>
                        <wps:cNvPr id="43" name="Shape 43"/>
                        <wps:cNvSpPr/>
                        <wps:spPr>
                          <a:xfrm>
                            <a:off x="0" y="0"/>
                            <a:ext cx="61200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0003">
                                <a:moveTo>
                                  <a:pt x="0" y="0"/>
                                </a:moveTo>
                                <a:lnTo>
                                  <a:pt x="6120003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059" style="width:481.89pt;height:0.398pt;mso-position-horizontal-relative:char;mso-position-vertical-relative:line" coordsize="61200,50">
                <v:shape id="Shape 43" style="position:absolute;width:61200;height:0;left:0;top:0;" coordsize="6120003,0" path="m0,0l6120003,0">
                  <v:stroke weight="0.398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301956" w:rsidRDefault="004556D8">
      <w:pPr>
        <w:tabs>
          <w:tab w:val="center" w:pos="2020"/>
          <w:tab w:val="center" w:pos="9269"/>
        </w:tabs>
        <w:spacing w:after="0" w:line="259" w:lineRule="auto"/>
        <w:ind w:left="0" w:right="0" w:firstLine="0"/>
        <w:jc w:val="left"/>
      </w:pPr>
      <w:r>
        <w:tab/>
      </w:r>
      <w:r>
        <w:rPr>
          <w:b/>
        </w:rPr>
        <w:t>Ph.D. in Pharmaceutical Sciences</w:t>
      </w:r>
      <w:r>
        <w:rPr>
          <w:b/>
        </w:rPr>
        <w:tab/>
      </w:r>
      <w:r>
        <w:t>May 2012</w:t>
      </w:r>
    </w:p>
    <w:p w:rsidR="00301956" w:rsidRDefault="004556D8">
      <w:pPr>
        <w:spacing w:after="7"/>
        <w:ind w:left="244" w:right="300"/>
      </w:pPr>
      <w:r>
        <w:t>Vrije Universiteit Brussel (VUB), Brussels, Belgium</w:t>
      </w:r>
    </w:p>
    <w:p w:rsidR="00301956" w:rsidRDefault="004556D8">
      <w:pPr>
        <w:spacing w:after="7"/>
        <w:ind w:left="244" w:right="300"/>
      </w:pPr>
      <w:r>
        <w:t>Department of Pharmaceutical Chem</w:t>
      </w:r>
      <w:r>
        <w:t>istry, Drug Analysis and Drug Information</w:t>
      </w:r>
    </w:p>
    <w:p w:rsidR="00301956" w:rsidRDefault="004556D8">
      <w:pPr>
        <w:spacing w:after="7"/>
        <w:ind w:left="244" w:right="300"/>
      </w:pPr>
      <w:r>
        <w:rPr>
          <w:i/>
        </w:rPr>
        <w:t>Thesis</w:t>
      </w:r>
      <w:r>
        <w:t>: “Intracerebral Microdialysis as a Tool to Investigate the Blood-Brain Barrier Passage and</w:t>
      </w:r>
    </w:p>
    <w:p w:rsidR="00301956" w:rsidRDefault="004556D8">
      <w:pPr>
        <w:spacing w:after="7"/>
        <w:ind w:left="244" w:right="300"/>
      </w:pPr>
      <w:r>
        <w:t>Brain Pharmacokinetics of Drug Substances”</w:t>
      </w:r>
    </w:p>
    <w:p w:rsidR="00301956" w:rsidRDefault="004556D8">
      <w:pPr>
        <w:ind w:left="244" w:right="300"/>
      </w:pPr>
      <w:r>
        <w:rPr>
          <w:i/>
        </w:rPr>
        <w:t>Funding</w:t>
      </w:r>
      <w:r>
        <w:t>: Erasmus Mundus Scholarship</w:t>
      </w:r>
    </w:p>
    <w:p w:rsidR="00301956" w:rsidRDefault="004556D8">
      <w:pPr>
        <w:spacing w:after="0"/>
        <w:ind w:left="244" w:right="300"/>
      </w:pPr>
      <w:r>
        <w:rPr>
          <w:b/>
        </w:rPr>
        <w:t xml:space="preserve">M.S. in Pharmaceutical Sciences </w:t>
      </w:r>
      <w:r>
        <w:t>(Rati</w:t>
      </w:r>
      <w:r>
        <w:t>ng: Excellent; GPA: 3.68/4.00)</w:t>
      </w:r>
      <w:r>
        <w:tab/>
        <w:t>Apr 2004 The University of Jordan, Amman, Jordan</w:t>
      </w:r>
    </w:p>
    <w:p w:rsidR="00301956" w:rsidRDefault="004556D8">
      <w:pPr>
        <w:spacing w:after="0"/>
        <w:ind w:left="244" w:right="300"/>
      </w:pPr>
      <w:r>
        <w:rPr>
          <w:i/>
        </w:rPr>
        <w:t>Thesis Project</w:t>
      </w:r>
      <w:r>
        <w:t>: “The Effect of Crude Extract of Licorice on the Pharmacokinetics of Ciprofloxacin in an Animal Model”</w:t>
      </w:r>
    </w:p>
    <w:p w:rsidR="00301956" w:rsidRDefault="004556D8">
      <w:pPr>
        <w:spacing w:after="7"/>
        <w:ind w:left="244" w:right="300"/>
      </w:pPr>
      <w:r>
        <w:rPr>
          <w:i/>
        </w:rPr>
        <w:t>Core Coursework</w:t>
      </w:r>
      <w:r>
        <w:t>: Advanced Biopharmaceutics and Pharmacokin</w:t>
      </w:r>
      <w:r>
        <w:t>etics, Computer-Aided Drug Design, Advanced Pharmaceutical Organic Chemistry, Natural Products Chemistry, Advanced Drug Formulation and Delivery Systems.</w:t>
      </w:r>
    </w:p>
    <w:tbl>
      <w:tblPr>
        <w:tblStyle w:val="TableGrid"/>
        <w:tblW w:w="9529" w:type="dxa"/>
        <w:tblInd w:w="234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615"/>
        <w:gridCol w:w="1914"/>
      </w:tblGrid>
      <w:tr w:rsidR="00301956">
        <w:trPr>
          <w:trHeight w:val="575"/>
        </w:trPr>
        <w:tc>
          <w:tcPr>
            <w:tcW w:w="7614" w:type="dxa"/>
            <w:tcBorders>
              <w:top w:val="nil"/>
              <w:left w:val="nil"/>
              <w:bottom w:val="nil"/>
              <w:right w:val="nil"/>
            </w:tcBorders>
          </w:tcPr>
          <w:p w:rsidR="00301956" w:rsidRDefault="004556D8">
            <w:pPr>
              <w:spacing w:after="0" w:line="259" w:lineRule="auto"/>
              <w:ind w:left="0" w:right="1111" w:firstLine="0"/>
              <w:jc w:val="left"/>
            </w:pPr>
            <w:r>
              <w:rPr>
                <w:b/>
              </w:rPr>
              <w:t xml:space="preserve">B.S. in Pharmacy </w:t>
            </w:r>
            <w:r>
              <w:t>(Rating: Very Good; Average: 88.6%) An-Najah National University, Nablus, Palestine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</w:tcPr>
          <w:p w:rsidR="00301956" w:rsidRDefault="004556D8">
            <w:pPr>
              <w:spacing w:after="0" w:line="259" w:lineRule="auto"/>
              <w:ind w:left="0" w:right="0" w:firstLine="0"/>
              <w:jc w:val="right"/>
            </w:pPr>
            <w:r>
              <w:t>June 2000</w:t>
            </w:r>
          </w:p>
        </w:tc>
      </w:tr>
      <w:tr w:rsidR="00301956">
        <w:trPr>
          <w:trHeight w:val="575"/>
        </w:trPr>
        <w:tc>
          <w:tcPr>
            <w:tcW w:w="7614" w:type="dxa"/>
            <w:tcBorders>
              <w:top w:val="nil"/>
              <w:left w:val="nil"/>
              <w:bottom w:val="nil"/>
              <w:right w:val="nil"/>
            </w:tcBorders>
          </w:tcPr>
          <w:p w:rsidR="00301956" w:rsidRDefault="004556D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lastRenderedPageBreak/>
              <w:t xml:space="preserve">High School Certificate (Tawjihi) </w:t>
            </w:r>
            <w:r>
              <w:t>(Scientific Stream; Average: 95.2%) Al-Sa’dia Secondary Boys’ School, Qalqilia, Palestine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</w:tcPr>
          <w:p w:rsidR="00301956" w:rsidRDefault="004556D8">
            <w:pPr>
              <w:spacing w:after="0" w:line="259" w:lineRule="auto"/>
              <w:ind w:left="0" w:right="0" w:firstLine="0"/>
              <w:jc w:val="right"/>
            </w:pPr>
            <w:r>
              <w:t>July 1995</w:t>
            </w:r>
          </w:p>
        </w:tc>
      </w:tr>
    </w:tbl>
    <w:p w:rsidR="00301956" w:rsidRDefault="004556D8">
      <w:pPr>
        <w:pStyle w:val="Heading1"/>
        <w:ind w:left="120"/>
      </w:pPr>
      <w:r>
        <w:t>Academic &amp; Professional Experience</w:t>
      </w:r>
    </w:p>
    <w:p w:rsidR="00301956" w:rsidRDefault="004556D8">
      <w:pPr>
        <w:spacing w:after="97" w:line="259" w:lineRule="auto"/>
        <w:ind w:left="125" w:right="0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6120003" cy="5055"/>
                <wp:effectExtent l="0" t="0" r="0" b="0"/>
                <wp:docPr id="6060" name="Group 60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003" cy="5055"/>
                          <a:chOff x="0" y="0"/>
                          <a:chExt cx="6120003" cy="5055"/>
                        </a:xfrm>
                      </wpg:grpSpPr>
                      <wps:wsp>
                        <wps:cNvPr id="70" name="Shape 70"/>
                        <wps:cNvSpPr/>
                        <wps:spPr>
                          <a:xfrm>
                            <a:off x="0" y="0"/>
                            <a:ext cx="61200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0003">
                                <a:moveTo>
                                  <a:pt x="0" y="0"/>
                                </a:moveTo>
                                <a:lnTo>
                                  <a:pt x="6120003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060" style="width:481.89pt;height:0.398pt;mso-position-horizontal-relative:char;mso-position-vertical-relative:line" coordsize="61200,50">
                <v:shape id="Shape 70" style="position:absolute;width:61200;height:0;left:0;top:0;" coordsize="6120003,0" path="m0,0l6120003,0">
                  <v:stroke weight="0.398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301956" w:rsidRDefault="004556D8">
      <w:pPr>
        <w:tabs>
          <w:tab w:val="center" w:pos="1296"/>
          <w:tab w:val="center" w:pos="8805"/>
        </w:tabs>
        <w:spacing w:after="0" w:line="259" w:lineRule="auto"/>
        <w:ind w:left="0" w:right="0" w:firstLine="0"/>
        <w:jc w:val="left"/>
      </w:pPr>
      <w:r>
        <w:tab/>
      </w:r>
      <w:r>
        <w:rPr>
          <w:b/>
        </w:rPr>
        <w:t>Associate Professor</w:t>
      </w:r>
      <w:r>
        <w:rPr>
          <w:b/>
        </w:rPr>
        <w:tab/>
      </w:r>
      <w:r>
        <w:t>Oct 2019 – Present</w:t>
      </w:r>
    </w:p>
    <w:p w:rsidR="00301956" w:rsidRDefault="004556D8">
      <w:pPr>
        <w:spacing w:line="253" w:lineRule="auto"/>
        <w:ind w:left="234" w:right="255" w:firstLine="0"/>
        <w:jc w:val="left"/>
      </w:pPr>
      <w:r>
        <w:t xml:space="preserve">Faculty of Medicine and Health Sciences, An-Najah National University, Nablus, Palestine </w:t>
      </w:r>
      <w:r>
        <w:rPr>
          <w:b/>
        </w:rPr>
        <w:t>Head of the Department of Pharmaceutical Chemistry and Technology</w:t>
      </w:r>
      <w:r>
        <w:rPr>
          <w:b/>
        </w:rPr>
        <w:tab/>
      </w:r>
      <w:r>
        <w:t>Sep 2020 – Aug 2024</w:t>
      </w:r>
    </w:p>
    <w:p w:rsidR="00301956" w:rsidRDefault="004556D8">
      <w:pPr>
        <w:ind w:left="244" w:right="300"/>
      </w:pPr>
      <w:r>
        <w:t>Faculty of Medicine and Health Sciences, An-Najah National University, Nablus, Pa</w:t>
      </w:r>
      <w:r>
        <w:t>lestine</w:t>
      </w:r>
    </w:p>
    <w:p w:rsidR="00301956" w:rsidRDefault="004556D8">
      <w:pPr>
        <w:tabs>
          <w:tab w:val="center" w:pos="1281"/>
          <w:tab w:val="center" w:pos="8703"/>
        </w:tabs>
        <w:spacing w:after="7"/>
        <w:ind w:left="0" w:right="0" w:firstLine="0"/>
        <w:jc w:val="left"/>
      </w:pPr>
      <w:r>
        <w:tab/>
      </w:r>
      <w:r>
        <w:rPr>
          <w:b/>
        </w:rPr>
        <w:t>Assistant Professor</w:t>
      </w:r>
      <w:r>
        <w:rPr>
          <w:b/>
        </w:rPr>
        <w:tab/>
      </w:r>
      <w:r>
        <w:t>Aug 2012 – Sep 2019</w:t>
      </w:r>
    </w:p>
    <w:p w:rsidR="00301956" w:rsidRDefault="004556D8">
      <w:pPr>
        <w:ind w:left="244" w:right="300"/>
      </w:pPr>
      <w:r>
        <w:t>Faculty of Medicine and Health Sciences, An-Najah National University, Nablus, Palestine</w:t>
      </w:r>
    </w:p>
    <w:p w:rsidR="00301956" w:rsidRDefault="004556D8">
      <w:pPr>
        <w:tabs>
          <w:tab w:val="center" w:pos="1356"/>
          <w:tab w:val="center" w:pos="8725"/>
        </w:tabs>
        <w:spacing w:after="0" w:line="259" w:lineRule="auto"/>
        <w:ind w:left="0" w:right="0" w:firstLine="0"/>
        <w:jc w:val="left"/>
      </w:pPr>
      <w:r>
        <w:tab/>
      </w:r>
      <w:r>
        <w:rPr>
          <w:b/>
        </w:rPr>
        <w:t>Lecturer / Instructor</w:t>
      </w:r>
      <w:r>
        <w:rPr>
          <w:b/>
        </w:rPr>
        <w:tab/>
      </w:r>
      <w:r>
        <w:t>Sep 2004 – Apr 2009</w:t>
      </w:r>
    </w:p>
    <w:p w:rsidR="00301956" w:rsidRDefault="004556D8">
      <w:pPr>
        <w:ind w:left="244" w:right="300"/>
      </w:pPr>
      <w:r>
        <w:t>Faculty of Pharmacy, An-Najah National University, Nablus, Palestine</w:t>
      </w:r>
    </w:p>
    <w:p w:rsidR="00301956" w:rsidRDefault="004556D8">
      <w:pPr>
        <w:tabs>
          <w:tab w:val="center" w:pos="1801"/>
          <w:tab w:val="center" w:pos="8703"/>
        </w:tabs>
        <w:spacing w:after="0" w:line="259" w:lineRule="auto"/>
        <w:ind w:left="0" w:right="0" w:firstLine="0"/>
        <w:jc w:val="left"/>
      </w:pPr>
      <w:r>
        <w:tab/>
      </w:r>
      <w:r>
        <w:rPr>
          <w:b/>
        </w:rPr>
        <w:t>Gradu</w:t>
      </w:r>
      <w:r>
        <w:rPr>
          <w:b/>
        </w:rPr>
        <w:t>ate Research Assistant</w:t>
      </w:r>
      <w:r>
        <w:rPr>
          <w:b/>
        </w:rPr>
        <w:tab/>
      </w:r>
      <w:r>
        <w:t>Oct 2003 – May 2004</w:t>
      </w:r>
    </w:p>
    <w:p w:rsidR="00301956" w:rsidRDefault="004556D8">
      <w:pPr>
        <w:spacing w:after="7"/>
        <w:ind w:left="244" w:right="300"/>
      </w:pPr>
      <w:r>
        <w:t>Department of Biopharmaceutics and Clinical Pharmacy, The University of Jordan, Amman,</w:t>
      </w:r>
    </w:p>
    <w:p w:rsidR="00301956" w:rsidRDefault="004556D8">
      <w:pPr>
        <w:ind w:left="244" w:right="300"/>
      </w:pPr>
      <w:r>
        <w:t>Jordan</w:t>
      </w:r>
    </w:p>
    <w:p w:rsidR="00301956" w:rsidRDefault="004556D8">
      <w:pPr>
        <w:tabs>
          <w:tab w:val="center" w:pos="2919"/>
          <w:tab w:val="center" w:pos="8722"/>
        </w:tabs>
        <w:spacing w:after="7"/>
        <w:ind w:left="0" w:right="0" w:firstLine="0"/>
        <w:jc w:val="left"/>
      </w:pPr>
      <w:r>
        <w:tab/>
      </w:r>
      <w:r>
        <w:rPr>
          <w:b/>
        </w:rPr>
        <w:t xml:space="preserve">Managing Community Pharmacist </w:t>
      </w:r>
      <w:r>
        <w:t>(Self-Employed)</w:t>
      </w:r>
      <w:r>
        <w:tab/>
        <w:t>Feb 2002 – Sep 2003</w:t>
      </w:r>
    </w:p>
    <w:p w:rsidR="00301956" w:rsidRDefault="004556D8">
      <w:pPr>
        <w:ind w:left="244" w:right="300"/>
      </w:pPr>
      <w:r>
        <w:t>Al-Hasan Pharmacy, Qalqilia, Palestine</w:t>
      </w:r>
    </w:p>
    <w:p w:rsidR="00301956" w:rsidRDefault="004556D8">
      <w:pPr>
        <w:tabs>
          <w:tab w:val="center" w:pos="2051"/>
          <w:tab w:val="center" w:pos="8710"/>
        </w:tabs>
        <w:spacing w:after="0" w:line="259" w:lineRule="auto"/>
        <w:ind w:left="0" w:right="0" w:firstLine="0"/>
        <w:jc w:val="left"/>
      </w:pPr>
      <w:r>
        <w:tab/>
      </w:r>
      <w:r>
        <w:rPr>
          <w:b/>
        </w:rPr>
        <w:t>Assistant Community Pharmacist</w:t>
      </w:r>
      <w:r>
        <w:rPr>
          <w:b/>
        </w:rPr>
        <w:tab/>
      </w:r>
      <w:r>
        <w:t>July 2000 – Aug 2001</w:t>
      </w:r>
    </w:p>
    <w:p w:rsidR="00301956" w:rsidRDefault="004556D8">
      <w:pPr>
        <w:spacing w:after="237"/>
        <w:ind w:left="244" w:right="300"/>
      </w:pPr>
      <w:r>
        <w:t>Hashem Pharmacy, Qalqilia, Palestine</w:t>
      </w:r>
    </w:p>
    <w:p w:rsidR="00301956" w:rsidRDefault="004556D8">
      <w:pPr>
        <w:pStyle w:val="Heading1"/>
        <w:ind w:left="120"/>
      </w:pPr>
      <w:r>
        <w:t>Teaching Portfolio</w:t>
      </w:r>
    </w:p>
    <w:p w:rsidR="00301956" w:rsidRDefault="004556D8">
      <w:pPr>
        <w:spacing w:after="97" w:line="259" w:lineRule="auto"/>
        <w:ind w:left="125" w:right="0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6120003" cy="5055"/>
                <wp:effectExtent l="0" t="0" r="0" b="0"/>
                <wp:docPr id="6115" name="Group 6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003" cy="5055"/>
                          <a:chOff x="0" y="0"/>
                          <a:chExt cx="6120003" cy="5055"/>
                        </a:xfrm>
                      </wpg:grpSpPr>
                      <wps:wsp>
                        <wps:cNvPr id="126" name="Shape 126"/>
                        <wps:cNvSpPr/>
                        <wps:spPr>
                          <a:xfrm>
                            <a:off x="0" y="0"/>
                            <a:ext cx="61200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0003">
                                <a:moveTo>
                                  <a:pt x="0" y="0"/>
                                </a:moveTo>
                                <a:lnTo>
                                  <a:pt x="6120003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115" style="width:481.89pt;height:0.398pt;mso-position-horizontal-relative:char;mso-position-vertical-relative:line" coordsize="61200,50">
                <v:shape id="Shape 126" style="position:absolute;width:61200;height:0;left:0;top:0;" coordsize="6120003,0" path="m0,0l6120003,0">
                  <v:stroke weight="0.398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301956" w:rsidRDefault="004556D8">
      <w:pPr>
        <w:spacing w:after="374"/>
        <w:ind w:left="120" w:right="300"/>
      </w:pPr>
      <w:r>
        <w:t>Extensive record of delivering high-quality, evidence-based pharmacy instruction across doctoral, postgraduate, and undergraduate professional pro</w:t>
      </w:r>
      <w:r>
        <w:t>grams.</w:t>
      </w:r>
    </w:p>
    <w:p w:rsidR="00301956" w:rsidRDefault="004556D8">
      <w:pPr>
        <w:pStyle w:val="Heading1"/>
        <w:spacing w:after="131"/>
        <w:ind w:left="120"/>
      </w:pPr>
      <w:r>
        <w:t>Doctoral (Ph.D.) &amp; Graduate (Master’s) Programs</w:t>
      </w:r>
    </w:p>
    <w:p w:rsidR="00301956" w:rsidRDefault="004556D8">
      <w:pPr>
        <w:numPr>
          <w:ilvl w:val="0"/>
          <w:numId w:val="2"/>
        </w:numPr>
        <w:spacing w:after="0" w:line="259" w:lineRule="auto"/>
        <w:ind w:right="150" w:hanging="191"/>
        <w:jc w:val="left"/>
      </w:pPr>
      <w:r>
        <w:rPr>
          <w:b/>
        </w:rPr>
        <w:t>Ph.D. in Pharmaceutical Sciences</w:t>
      </w:r>
      <w:r>
        <w:t>: Drug Disposition</w:t>
      </w:r>
    </w:p>
    <w:p w:rsidR="00301956" w:rsidRDefault="004556D8">
      <w:pPr>
        <w:numPr>
          <w:ilvl w:val="0"/>
          <w:numId w:val="2"/>
        </w:numPr>
        <w:spacing w:after="0" w:line="259" w:lineRule="auto"/>
        <w:ind w:right="150" w:hanging="191"/>
        <w:jc w:val="left"/>
      </w:pPr>
      <w:r>
        <w:rPr>
          <w:b/>
        </w:rPr>
        <w:t>M.S. in Pharmaceutical Sciences</w:t>
      </w:r>
      <w:r>
        <w:t>: Advanced Pharmacokinetics</w:t>
      </w:r>
    </w:p>
    <w:p w:rsidR="00301956" w:rsidRDefault="004556D8">
      <w:pPr>
        <w:numPr>
          <w:ilvl w:val="0"/>
          <w:numId w:val="2"/>
        </w:numPr>
        <w:ind w:right="150" w:hanging="191"/>
        <w:jc w:val="left"/>
      </w:pPr>
      <w:r>
        <w:rPr>
          <w:b/>
        </w:rPr>
        <w:t>M.S. in Clinical Pharmacy</w:t>
      </w:r>
      <w:r>
        <w:t>: Clinical Pharmacokinetics, Advanced Pharmaceutical Calculations</w:t>
      </w:r>
    </w:p>
    <w:p w:rsidR="00301956" w:rsidRDefault="004556D8">
      <w:pPr>
        <w:numPr>
          <w:ilvl w:val="0"/>
          <w:numId w:val="2"/>
        </w:numPr>
        <w:spacing w:after="371"/>
        <w:ind w:right="150" w:hanging="191"/>
        <w:jc w:val="left"/>
      </w:pPr>
      <w:r>
        <w:rPr>
          <w:b/>
        </w:rPr>
        <w:t>M.S. in Pharmacology</w:t>
      </w:r>
      <w:r>
        <w:t>: Applied Biopharmaceutics and Pharmacokinetics</w:t>
      </w:r>
    </w:p>
    <w:p w:rsidR="00301956" w:rsidRDefault="004556D8">
      <w:pPr>
        <w:pStyle w:val="Heading1"/>
        <w:spacing w:after="131"/>
        <w:ind w:left="120"/>
      </w:pPr>
      <w:r>
        <w:t>Professional Undergraduate Programs (Pharm.D. &amp; B.S. Pharmacy)</w:t>
      </w:r>
    </w:p>
    <w:p w:rsidR="00301956" w:rsidRDefault="004556D8">
      <w:pPr>
        <w:numPr>
          <w:ilvl w:val="0"/>
          <w:numId w:val="3"/>
        </w:numPr>
        <w:ind w:right="300" w:hanging="191"/>
      </w:pPr>
      <w:r>
        <w:t>Biopharmaceutics and Pharmacokinetics</w:t>
      </w:r>
    </w:p>
    <w:p w:rsidR="00301956" w:rsidRDefault="004556D8">
      <w:pPr>
        <w:numPr>
          <w:ilvl w:val="0"/>
          <w:numId w:val="3"/>
        </w:numPr>
        <w:ind w:right="300" w:hanging="191"/>
      </w:pPr>
      <w:r>
        <w:t>Clinical Pharmacokinetics and Therapeutic Drug Monitoring (TDM)</w:t>
      </w:r>
    </w:p>
    <w:p w:rsidR="00301956" w:rsidRDefault="004556D8">
      <w:pPr>
        <w:numPr>
          <w:ilvl w:val="0"/>
          <w:numId w:val="3"/>
        </w:numPr>
        <w:ind w:right="300" w:hanging="191"/>
      </w:pPr>
      <w:r>
        <w:t>Physical Pharmacy</w:t>
      </w:r>
    </w:p>
    <w:p w:rsidR="00301956" w:rsidRDefault="004556D8">
      <w:pPr>
        <w:numPr>
          <w:ilvl w:val="0"/>
          <w:numId w:val="3"/>
        </w:numPr>
        <w:ind w:right="300" w:hanging="191"/>
      </w:pPr>
      <w:r>
        <w:t>Pharm</w:t>
      </w:r>
      <w:r>
        <w:t>aceutical Quality Control</w:t>
      </w:r>
    </w:p>
    <w:p w:rsidR="00301956" w:rsidRDefault="004556D8">
      <w:pPr>
        <w:numPr>
          <w:ilvl w:val="0"/>
          <w:numId w:val="3"/>
        </w:numPr>
        <w:spacing w:after="237"/>
        <w:ind w:right="300" w:hanging="191"/>
      </w:pPr>
      <w:r>
        <w:t>Pharmaceutical Calculations</w:t>
      </w:r>
    </w:p>
    <w:p w:rsidR="00301956" w:rsidRDefault="004556D8">
      <w:pPr>
        <w:pStyle w:val="Heading1"/>
        <w:ind w:left="120"/>
      </w:pPr>
      <w:r>
        <w:t>Professional Licensures &amp; Memberships</w:t>
      </w:r>
    </w:p>
    <w:p w:rsidR="00301956" w:rsidRDefault="004556D8">
      <w:pPr>
        <w:spacing w:after="97" w:line="259" w:lineRule="auto"/>
        <w:ind w:left="125" w:right="0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6120003" cy="5055"/>
                <wp:effectExtent l="0" t="0" r="0" b="0"/>
                <wp:docPr id="6116" name="Group 6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003" cy="5055"/>
                          <a:chOff x="0" y="0"/>
                          <a:chExt cx="6120003" cy="5055"/>
                        </a:xfrm>
                      </wpg:grpSpPr>
                      <wps:wsp>
                        <wps:cNvPr id="154" name="Shape 154"/>
                        <wps:cNvSpPr/>
                        <wps:spPr>
                          <a:xfrm>
                            <a:off x="0" y="0"/>
                            <a:ext cx="61200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0003">
                                <a:moveTo>
                                  <a:pt x="0" y="0"/>
                                </a:moveTo>
                                <a:lnTo>
                                  <a:pt x="6120003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116" style="width:481.89pt;height:0.398pt;mso-position-horizontal-relative:char;mso-position-vertical-relative:line" coordsize="61200,50">
                <v:shape id="Shape 154" style="position:absolute;width:61200;height:0;left:0;top:0;" coordsize="6120003,0" path="m0,0l6120003,0">
                  <v:stroke weight="0.398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301956" w:rsidRDefault="004556D8">
      <w:pPr>
        <w:numPr>
          <w:ilvl w:val="0"/>
          <w:numId w:val="4"/>
        </w:numPr>
        <w:ind w:right="300" w:hanging="191"/>
      </w:pPr>
      <w:r>
        <w:rPr>
          <w:b/>
        </w:rPr>
        <w:t>Registered Pharmacist License</w:t>
      </w:r>
      <w:r>
        <w:t>, Ministry of Health, Palestine (Registration No. 13/46).</w:t>
      </w:r>
    </w:p>
    <w:p w:rsidR="00301956" w:rsidRDefault="004556D8">
      <w:pPr>
        <w:numPr>
          <w:ilvl w:val="0"/>
          <w:numId w:val="4"/>
        </w:numPr>
        <w:ind w:right="300" w:hanging="191"/>
      </w:pPr>
      <w:r>
        <w:rPr>
          <w:b/>
        </w:rPr>
        <w:t>Practicing License</w:t>
      </w:r>
      <w:r>
        <w:t>, Palestinian Pharmaceutical Association - Jerusalem Center (Registration No. 1214).</w:t>
      </w:r>
    </w:p>
    <w:p w:rsidR="00301956" w:rsidRDefault="004556D8">
      <w:pPr>
        <w:numPr>
          <w:ilvl w:val="0"/>
          <w:numId w:val="4"/>
        </w:numPr>
        <w:spacing w:after="237"/>
        <w:ind w:right="300" w:hanging="191"/>
      </w:pPr>
      <w:r>
        <w:rPr>
          <w:b/>
        </w:rPr>
        <w:t>Active Member</w:t>
      </w:r>
      <w:r>
        <w:t>, Belgian Society of Pharmaceutical Sciences (BSPS), Belgium.</w:t>
      </w:r>
    </w:p>
    <w:p w:rsidR="00301956" w:rsidRDefault="004556D8">
      <w:pPr>
        <w:pStyle w:val="Heading1"/>
        <w:ind w:left="120"/>
      </w:pPr>
      <w:r>
        <w:t>Honors, Awards &amp; Fellowships</w:t>
      </w:r>
    </w:p>
    <w:p w:rsidR="00301956" w:rsidRDefault="004556D8">
      <w:pPr>
        <w:spacing w:after="96" w:line="259" w:lineRule="auto"/>
        <w:ind w:left="125" w:right="0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6120003" cy="5055"/>
                <wp:effectExtent l="0" t="0" r="0" b="0"/>
                <wp:docPr id="6117" name="Group 61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003" cy="5055"/>
                          <a:chOff x="0" y="0"/>
                          <a:chExt cx="6120003" cy="5055"/>
                        </a:xfrm>
                      </wpg:grpSpPr>
                      <wps:wsp>
                        <wps:cNvPr id="166" name="Shape 166"/>
                        <wps:cNvSpPr/>
                        <wps:spPr>
                          <a:xfrm>
                            <a:off x="0" y="0"/>
                            <a:ext cx="61200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0003">
                                <a:moveTo>
                                  <a:pt x="0" y="0"/>
                                </a:moveTo>
                                <a:lnTo>
                                  <a:pt x="6120003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117" style="width:481.89pt;height:0.398pt;mso-position-horizontal-relative:char;mso-position-vertical-relative:line" coordsize="61200,50">
                <v:shape id="Shape 166" style="position:absolute;width:61200;height:0;left:0;top:0;" coordsize="6120003,0" path="m0,0l6120003,0">
                  <v:stroke weight="0.398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301956" w:rsidRDefault="004556D8">
      <w:pPr>
        <w:spacing w:after="240"/>
        <w:ind w:left="301" w:right="300" w:hanging="191"/>
      </w:pPr>
      <w:r>
        <w:lastRenderedPageBreak/>
        <w:t xml:space="preserve">• </w:t>
      </w:r>
      <w:r>
        <w:rPr>
          <w:b/>
        </w:rPr>
        <w:t xml:space="preserve">Erasmus Mundus Doctoral Fellowship </w:t>
      </w:r>
      <w:r>
        <w:t>(May 2009 – February 2012): Awarded by the European Commission for doctoral research at Vrije Universiteit Brussel, Belgium.</w:t>
      </w:r>
    </w:p>
    <w:p w:rsidR="00301956" w:rsidRDefault="004556D8">
      <w:pPr>
        <w:pStyle w:val="Heading1"/>
        <w:ind w:left="120"/>
      </w:pPr>
      <w:r>
        <w:t>Peer-Reviewed Publications</w:t>
      </w:r>
    </w:p>
    <w:p w:rsidR="00301956" w:rsidRDefault="004556D8">
      <w:pPr>
        <w:spacing w:after="96" w:line="259" w:lineRule="auto"/>
        <w:ind w:left="125" w:right="0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6120003" cy="5055"/>
                <wp:effectExtent l="0" t="0" r="0" b="0"/>
                <wp:docPr id="6118" name="Group 61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003" cy="5055"/>
                          <a:chOff x="0" y="0"/>
                          <a:chExt cx="6120003" cy="5055"/>
                        </a:xfrm>
                      </wpg:grpSpPr>
                      <wps:wsp>
                        <wps:cNvPr id="172" name="Shape 172"/>
                        <wps:cNvSpPr/>
                        <wps:spPr>
                          <a:xfrm>
                            <a:off x="0" y="0"/>
                            <a:ext cx="61200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0003">
                                <a:moveTo>
                                  <a:pt x="0" y="0"/>
                                </a:moveTo>
                                <a:lnTo>
                                  <a:pt x="6120003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118" style="width:481.89pt;height:0.398pt;mso-position-horizontal-relative:char;mso-position-vertical-relative:line" coordsize="61200,50">
                <v:shape id="Shape 172" style="position:absolute;width:61200;height:0;left:0;top:0;" coordsize="6120003,0" path="m0,0l6120003,0">
                  <v:stroke weight="0.398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612860" w:rsidRDefault="00612860" w:rsidP="00612860">
      <w:pPr>
        <w:numPr>
          <w:ilvl w:val="0"/>
          <w:numId w:val="5"/>
        </w:numPr>
        <w:ind w:right="300" w:hanging="417"/>
      </w:pPr>
      <w:r w:rsidRPr="00612860">
        <w:rPr>
          <w:b/>
          <w:bCs/>
        </w:rPr>
        <w:t>Shraim, N.,</w:t>
      </w:r>
      <w:r w:rsidRPr="00612860">
        <w:t xml:space="preserve"> Abualhasan, M., Radwan, A., Ali, I., Shraim, F., Khasat, A., ... &amp; Souqi, N. (2025). Analytical Method Development and Validation of High-Performance Liquid Chromatography for Simultaneous Determination of Ibuprofen and Baclofen. Pakistan Journal of Analytical &amp; Environmental Chemistry, 26(2), 183-193.</w:t>
      </w:r>
    </w:p>
    <w:p w:rsidR="00301956" w:rsidRDefault="004556D8">
      <w:pPr>
        <w:numPr>
          <w:ilvl w:val="0"/>
          <w:numId w:val="5"/>
        </w:numPr>
        <w:ind w:right="300" w:hanging="417"/>
      </w:pPr>
      <w:r>
        <w:t xml:space="preserve">Radwan, A., </w:t>
      </w:r>
      <w:r>
        <w:rPr>
          <w:b/>
        </w:rPr>
        <w:t>Shraim, N.</w:t>
      </w:r>
      <w:r>
        <w:t>, Abualhasan, M., Salim, L., Nazzal, R., and AbuAbaid, Y. (2025). Maternal Knowl</w:t>
      </w:r>
      <w:r>
        <w:t xml:space="preserve">edge and Practices Regarding Infantile Colic in Palestine: A Need for Enhanced Education and Awareness. </w:t>
      </w:r>
      <w:r>
        <w:rPr>
          <w:i/>
        </w:rPr>
        <w:t>BMC Pregnancy and Childbirth</w:t>
      </w:r>
      <w:r>
        <w:t>, 25(1), 223.</w:t>
      </w:r>
    </w:p>
    <w:p w:rsidR="00301956" w:rsidRDefault="004556D8">
      <w:pPr>
        <w:numPr>
          <w:ilvl w:val="0"/>
          <w:numId w:val="5"/>
        </w:numPr>
        <w:ind w:right="300" w:hanging="417"/>
      </w:pPr>
      <w:r>
        <w:t xml:space="preserve">Ali, I., </w:t>
      </w:r>
      <w:r>
        <w:rPr>
          <w:b/>
        </w:rPr>
        <w:t>Shraim, N.</w:t>
      </w:r>
      <w:r>
        <w:t>, Younes, A., Sawafta, R., Sbeih, A., and Khater, S. (2024). Deodorant Use and Related Adve</w:t>
      </w:r>
      <w:r>
        <w:t xml:space="preserve">rse Effects: A Cross-Sectional Survey among Palestinian Students. </w:t>
      </w:r>
      <w:r>
        <w:rPr>
          <w:i/>
        </w:rPr>
        <w:t>African Health Sciences</w:t>
      </w:r>
      <w:r>
        <w:t>, 24(1), 288-294.</w:t>
      </w:r>
    </w:p>
    <w:p w:rsidR="00301956" w:rsidRDefault="004556D8">
      <w:pPr>
        <w:numPr>
          <w:ilvl w:val="0"/>
          <w:numId w:val="5"/>
        </w:numPr>
        <w:ind w:right="300" w:hanging="417"/>
      </w:pPr>
      <w:r>
        <w:t xml:space="preserve">Alhanbali, O. A., Al-Shukri, S. M., Dardas, A. K. Y., Jaradat, N. A., </w:t>
      </w:r>
      <w:r>
        <w:rPr>
          <w:b/>
        </w:rPr>
        <w:t>Shraim, N. Y.</w:t>
      </w:r>
      <w:r>
        <w:t>, and Arafat, M. (2024). Stabilization of Poloxamine and Poloxamer</w:t>
      </w:r>
      <w:r>
        <w:t xml:space="preserve"> Block Copolymer Complexes in Chlorinated Organic Solvents – Mathematical Modelling. </w:t>
      </w:r>
      <w:r>
        <w:rPr>
          <w:i/>
        </w:rPr>
        <w:t>Polimery</w:t>
      </w:r>
      <w:r>
        <w:t>, 69(9), 475-483.</w:t>
      </w:r>
    </w:p>
    <w:p w:rsidR="00301956" w:rsidRDefault="004556D8">
      <w:pPr>
        <w:numPr>
          <w:ilvl w:val="0"/>
          <w:numId w:val="5"/>
        </w:numPr>
        <w:ind w:right="300" w:hanging="417"/>
      </w:pPr>
      <w:r>
        <w:t xml:space="preserve">Eid, A. M., Jaradat, N., </w:t>
      </w:r>
      <w:r>
        <w:rPr>
          <w:b/>
        </w:rPr>
        <w:t>Shraim, N.</w:t>
      </w:r>
      <w:r>
        <w:t>, Hawash, M., Issa, L., Shakhsher, M., Nawahda, N., et al. (2023). Assessment of Anticancer, Antimicrobial, An</w:t>
      </w:r>
      <w:r>
        <w:t xml:space="preserve">tidiabetic, Anti-Obesity and Antioxidant Activity of Ocimum Basilicum Seeds Essential Oil from Palestine. </w:t>
      </w:r>
      <w:r>
        <w:rPr>
          <w:i/>
        </w:rPr>
        <w:t>BMC Complementary Medicine and Therapies</w:t>
      </w:r>
      <w:r>
        <w:t>, 23(1), 221.</w:t>
      </w:r>
    </w:p>
    <w:p w:rsidR="00301956" w:rsidRDefault="004556D8">
      <w:pPr>
        <w:numPr>
          <w:ilvl w:val="0"/>
          <w:numId w:val="5"/>
        </w:numPr>
        <w:ind w:right="300" w:hanging="417"/>
      </w:pPr>
      <w:r>
        <w:t xml:space="preserve">Abualhasan, M., Jaradat, N., Hawash, M., </w:t>
      </w:r>
      <w:r>
        <w:rPr>
          <w:b/>
        </w:rPr>
        <w:t>Shraim, N.</w:t>
      </w:r>
      <w:r>
        <w:t>, Asaad, M., Mousa, A., Mousa, Z., Tobeh, R.,</w:t>
      </w:r>
      <w:r>
        <w:t xml:space="preserve"> and Mlitat, B. (2023). Chromatographic Analysis of the Chemical Composition and Anticancer Activities of Curcuma Longa Extract Cultivated in Palestine. </w:t>
      </w:r>
      <w:r>
        <w:rPr>
          <w:i/>
        </w:rPr>
        <w:t>Open Life Sciences</w:t>
      </w:r>
      <w:r>
        <w:t>, 18(1), 20220767.</w:t>
      </w:r>
    </w:p>
    <w:p w:rsidR="00301956" w:rsidRDefault="004556D8">
      <w:pPr>
        <w:numPr>
          <w:ilvl w:val="0"/>
          <w:numId w:val="5"/>
        </w:numPr>
        <w:spacing w:after="0"/>
        <w:ind w:right="300" w:hanging="417"/>
      </w:pPr>
      <w:r>
        <w:t xml:space="preserve">Shawahna, R., </w:t>
      </w:r>
      <w:r>
        <w:rPr>
          <w:b/>
        </w:rPr>
        <w:t>Shraim, N.</w:t>
      </w:r>
      <w:r>
        <w:t>, and Aqel, R. (2022). Views, knowledge, a</w:t>
      </w:r>
      <w:r>
        <w:t>nd practices of hospital pharmacists about using clinical pharmacokinetics to optimize pharmaceutical care services:</w:t>
      </w:r>
    </w:p>
    <w:p w:rsidR="00301956" w:rsidRDefault="004556D8">
      <w:pPr>
        <w:ind w:left="427" w:right="300"/>
      </w:pPr>
      <w:r>
        <w:t xml:space="preserve">a cross-sectional study. </w:t>
      </w:r>
      <w:r>
        <w:rPr>
          <w:i/>
        </w:rPr>
        <w:t>BMC Health Services Research</w:t>
      </w:r>
      <w:r>
        <w:t>, 22(1), 1-10.</w:t>
      </w:r>
    </w:p>
    <w:p w:rsidR="00301956" w:rsidRDefault="004556D8">
      <w:pPr>
        <w:numPr>
          <w:ilvl w:val="0"/>
          <w:numId w:val="5"/>
        </w:numPr>
        <w:ind w:right="300" w:hanging="417"/>
      </w:pPr>
      <w:r>
        <w:t xml:space="preserve">Radwan, A., </w:t>
      </w:r>
      <w:r>
        <w:rPr>
          <w:b/>
        </w:rPr>
        <w:t>Shraim, N.</w:t>
      </w:r>
      <w:r>
        <w:t xml:space="preserve">, Elaraj, J., Hamad, A., Fatayer, D., Jarar, B., </w:t>
      </w:r>
      <w:r>
        <w:t xml:space="preserve">... and Zriqah, A. (2022). Knowledge and compliance towards alendronate therapy among postmenopausal women with osteoporosis in Palestine. </w:t>
      </w:r>
      <w:r>
        <w:rPr>
          <w:i/>
        </w:rPr>
        <w:t>BMC Women’s Health</w:t>
      </w:r>
      <w:r>
        <w:t>, 22(1), 1-8.</w:t>
      </w:r>
    </w:p>
    <w:p w:rsidR="00301956" w:rsidRDefault="004556D8">
      <w:pPr>
        <w:numPr>
          <w:ilvl w:val="0"/>
          <w:numId w:val="5"/>
        </w:numPr>
        <w:ind w:right="300" w:hanging="417"/>
      </w:pPr>
      <w:r>
        <w:t xml:space="preserve">Aabed, W. J., Radwan, A. H., Zaid, A. N., and </w:t>
      </w:r>
      <w:r>
        <w:rPr>
          <w:b/>
        </w:rPr>
        <w:t xml:space="preserve">Shraim, N. Y. </w:t>
      </w:r>
      <w:r>
        <w:t>(2021). Extemporaneous Co</w:t>
      </w:r>
      <w:r>
        <w:t xml:space="preserve">mpounding and Physiological Modeling of Amlodipine/Valsartan Suspension. </w:t>
      </w:r>
      <w:r>
        <w:rPr>
          <w:i/>
        </w:rPr>
        <w:t>International Journal of Hypertension</w:t>
      </w:r>
      <w:r>
        <w:t>, 2021.</w:t>
      </w:r>
    </w:p>
    <w:p w:rsidR="00301956" w:rsidRDefault="004556D8">
      <w:pPr>
        <w:numPr>
          <w:ilvl w:val="0"/>
          <w:numId w:val="5"/>
        </w:numPr>
        <w:ind w:right="300" w:hanging="417"/>
      </w:pPr>
      <w:r>
        <w:t xml:space="preserve">Abualhasan, M., Zatar, N., Shehab, K. A., and </w:t>
      </w:r>
      <w:r>
        <w:rPr>
          <w:b/>
        </w:rPr>
        <w:t xml:space="preserve">Shraim, N. </w:t>
      </w:r>
      <w:r>
        <w:t>(2021). Tablet Formulation of a Synthesized Celecoxib Potassium Salt and Developm</w:t>
      </w:r>
      <w:r>
        <w:t xml:space="preserve">ent of a Validated Method for Its Analysis. </w:t>
      </w:r>
      <w:r>
        <w:rPr>
          <w:i/>
        </w:rPr>
        <w:t>Current Pharmaceutical Design</w:t>
      </w:r>
      <w:r>
        <w:t>, 27(25), 2872-2880.</w:t>
      </w:r>
    </w:p>
    <w:p w:rsidR="00301956" w:rsidRDefault="004556D8">
      <w:pPr>
        <w:numPr>
          <w:ilvl w:val="0"/>
          <w:numId w:val="5"/>
        </w:numPr>
        <w:ind w:right="300" w:hanging="417"/>
      </w:pPr>
      <w:r>
        <w:t xml:space="preserve">Ali, I., </w:t>
      </w:r>
      <w:r>
        <w:rPr>
          <w:b/>
        </w:rPr>
        <w:t>Shraim, N.</w:t>
      </w:r>
      <w:r>
        <w:t xml:space="preserve">, Sirafi, A., and Abadi, H. (2020). The effect of artificial sweeteners on body weight of mice. </w:t>
      </w:r>
      <w:r>
        <w:rPr>
          <w:i/>
        </w:rPr>
        <w:t>Journal of Biological Research - Bollettino del</w:t>
      </w:r>
      <w:r>
        <w:rPr>
          <w:i/>
        </w:rPr>
        <w:t>la Società Italiana di Biologia Sperimentale</w:t>
      </w:r>
      <w:r>
        <w:t>, 93(2).</w:t>
      </w:r>
    </w:p>
    <w:p w:rsidR="00301956" w:rsidRDefault="004556D8">
      <w:pPr>
        <w:numPr>
          <w:ilvl w:val="0"/>
          <w:numId w:val="5"/>
        </w:numPr>
        <w:ind w:right="300" w:hanging="417"/>
      </w:pPr>
      <w:r>
        <w:t xml:space="preserve">Qadi, M., Jaradat, N., Al-Lahham, S., Ali, I., Abualhasan, M. N., </w:t>
      </w:r>
      <w:r>
        <w:rPr>
          <w:b/>
        </w:rPr>
        <w:t>Shraim, N.</w:t>
      </w:r>
      <w:r>
        <w:t xml:space="preserve">, ... and Zarour, A. (2020). Antibacterial, Anticandidal, Phytochemical, and Biological Evaluations of Pellitory Plant. </w:t>
      </w:r>
      <w:r>
        <w:rPr>
          <w:i/>
        </w:rPr>
        <w:t xml:space="preserve">BioMed </w:t>
      </w:r>
      <w:r>
        <w:rPr>
          <w:i/>
        </w:rPr>
        <w:t>Research International</w:t>
      </w:r>
      <w:r>
        <w:t>, 2020.</w:t>
      </w:r>
    </w:p>
    <w:p w:rsidR="00301956" w:rsidRDefault="004556D8">
      <w:pPr>
        <w:numPr>
          <w:ilvl w:val="0"/>
          <w:numId w:val="5"/>
        </w:numPr>
        <w:ind w:right="300" w:hanging="417"/>
      </w:pPr>
      <w:r>
        <w:t xml:space="preserve">Salameh, N., </w:t>
      </w:r>
      <w:r>
        <w:rPr>
          <w:b/>
        </w:rPr>
        <w:t>Shraim, N.</w:t>
      </w:r>
      <w:r>
        <w:t>, Jaradat, N., El Masri, M., Adwan, L., K’Aibni, S., et al. (2020). Screening of Antioxidant and Antimicrobial Activity of Micromeria fruticosa serpyllifolia Volatile Oils: A Comparative Study of Plants Collected from Different Regions of West Bank, Palest</w:t>
      </w:r>
      <w:r>
        <w:t xml:space="preserve">ine. </w:t>
      </w:r>
      <w:r>
        <w:rPr>
          <w:i/>
        </w:rPr>
        <w:t>BioMed Research International</w:t>
      </w:r>
      <w:r>
        <w:t>, 2020, 4851879.</w:t>
      </w:r>
    </w:p>
    <w:p w:rsidR="00301956" w:rsidRDefault="004556D8">
      <w:pPr>
        <w:numPr>
          <w:ilvl w:val="0"/>
          <w:numId w:val="5"/>
        </w:numPr>
        <w:ind w:right="300" w:hanging="417"/>
      </w:pPr>
      <w:r>
        <w:t xml:space="preserve">Sweileh, W. M., Al-Jabi, S. W., Zyoud, S. H., </w:t>
      </w:r>
      <w:r>
        <w:rPr>
          <w:b/>
        </w:rPr>
        <w:t>Shraim, N. Y.</w:t>
      </w:r>
      <w:r>
        <w:t xml:space="preserve">, Anayah, F. M., Sawalha, A. F., et al. (2019). Bibliometric analysis of global publications in medication adherence (1900–2017). </w:t>
      </w:r>
      <w:r>
        <w:rPr>
          <w:i/>
        </w:rPr>
        <w:t>International Jo</w:t>
      </w:r>
      <w:r>
        <w:rPr>
          <w:i/>
        </w:rPr>
        <w:t>urnal of Pharmacy Practice</w:t>
      </w:r>
      <w:r>
        <w:t>, 27(2), 112-120.</w:t>
      </w:r>
    </w:p>
    <w:p w:rsidR="00301956" w:rsidRDefault="004556D8">
      <w:pPr>
        <w:numPr>
          <w:ilvl w:val="0"/>
          <w:numId w:val="5"/>
        </w:numPr>
        <w:spacing w:line="253" w:lineRule="auto"/>
        <w:ind w:right="300" w:hanging="417"/>
      </w:pPr>
      <w:r>
        <w:rPr>
          <w:b/>
        </w:rPr>
        <w:lastRenderedPageBreak/>
        <w:t>Shraim, N.</w:t>
      </w:r>
      <w:r>
        <w:t>, Al Taha, T., Qawasmeh, R., Jarrar, H., Shtaya, M., Shayeb, L., et al. (2019). Knowledge, attitudes, and practices of community pharmacists in relation to generic medicines in Palestine: a cross-sectio</w:t>
      </w:r>
      <w:r>
        <w:t xml:space="preserve">nal study. </w:t>
      </w:r>
      <w:r>
        <w:rPr>
          <w:i/>
        </w:rPr>
        <w:t>The Lancet</w:t>
      </w:r>
      <w:r>
        <w:t>, 393, S47.</w:t>
      </w:r>
    </w:p>
    <w:p w:rsidR="00301956" w:rsidRDefault="004556D8">
      <w:pPr>
        <w:numPr>
          <w:ilvl w:val="0"/>
          <w:numId w:val="5"/>
        </w:numPr>
        <w:ind w:right="300" w:hanging="417"/>
      </w:pPr>
      <w:r>
        <w:t xml:space="preserve">Radwan, A., Jayyousi, R., </w:t>
      </w:r>
      <w:r>
        <w:rPr>
          <w:b/>
        </w:rPr>
        <w:t>Shraim, N.</w:t>
      </w:r>
      <w:r>
        <w:t xml:space="preserve">, and Zaid, A. N. (2019). Evaluation of food effect on the oral absorption of clarithromycin from immediate release tablet using physiological modelling. </w:t>
      </w:r>
      <w:r>
        <w:rPr>
          <w:i/>
        </w:rPr>
        <w:t>Biopharmaceutics &amp; Drug Disposition</w:t>
      </w:r>
      <w:r>
        <w:t>, 40(3-4), 121-134.</w:t>
      </w:r>
    </w:p>
    <w:p w:rsidR="00301956" w:rsidRDefault="004556D8">
      <w:pPr>
        <w:numPr>
          <w:ilvl w:val="0"/>
          <w:numId w:val="5"/>
        </w:numPr>
        <w:ind w:right="300" w:hanging="417"/>
      </w:pPr>
      <w:r>
        <w:t xml:space="preserve">Salameh, N., </w:t>
      </w:r>
      <w:r>
        <w:rPr>
          <w:b/>
        </w:rPr>
        <w:t>Shraim,N.</w:t>
      </w:r>
      <w:r>
        <w:t>, and Jaradat, N. (2018). Chemical Composition and Enzymatic Screening of Micromeria fruticosa serpyllifolia Volatile Oils Collected from Three Different Regions of West Bank, Pal</w:t>
      </w:r>
      <w:r>
        <w:t xml:space="preserve">estine. </w:t>
      </w:r>
      <w:r>
        <w:rPr>
          <w:i/>
        </w:rPr>
        <w:t>BioMed Research International</w:t>
      </w:r>
      <w:r>
        <w:t>, 2018, 6536919.</w:t>
      </w:r>
    </w:p>
    <w:p w:rsidR="00301956" w:rsidRDefault="004556D8">
      <w:pPr>
        <w:numPr>
          <w:ilvl w:val="0"/>
          <w:numId w:val="5"/>
        </w:numPr>
        <w:ind w:right="300" w:hanging="417"/>
      </w:pPr>
      <w:r>
        <w:t xml:space="preserve">Radwan, A., Sweileh, A., Hroub, A., Elaraj, J., and </w:t>
      </w:r>
      <w:r>
        <w:rPr>
          <w:b/>
        </w:rPr>
        <w:t xml:space="preserve">Shraim, N. </w:t>
      </w:r>
      <w:r>
        <w:t xml:space="preserve">(2018). Evaluation of community pharmacists’ knowledge and awareness of food–drug interactions in Palestine. </w:t>
      </w:r>
      <w:r>
        <w:rPr>
          <w:i/>
        </w:rPr>
        <w:t>International Journal of Clini</w:t>
      </w:r>
      <w:r>
        <w:rPr>
          <w:i/>
        </w:rPr>
        <w:t>cal Pharmacy</w:t>
      </w:r>
      <w:r>
        <w:t>, 40(3), 668-675.</w:t>
      </w:r>
    </w:p>
    <w:p w:rsidR="00301956" w:rsidRDefault="004556D8">
      <w:pPr>
        <w:numPr>
          <w:ilvl w:val="0"/>
          <w:numId w:val="5"/>
        </w:numPr>
        <w:ind w:right="300" w:hanging="417"/>
      </w:pPr>
      <w:r>
        <w:t xml:space="preserve">Badrasaw, M. M., </w:t>
      </w:r>
      <w:r>
        <w:rPr>
          <w:b/>
        </w:rPr>
        <w:t>Shraim, N. Y.</w:t>
      </w:r>
      <w:r>
        <w:t xml:space="preserve">, and Al-Atrash, M. H. (2018). Knowledge of Physical Education Students about Nutrition. A cross-sectional Study from Palestine. </w:t>
      </w:r>
      <w:r>
        <w:rPr>
          <w:i/>
        </w:rPr>
        <w:t>International Journal of Nutrition, Pharmacology, Neurological Dise</w:t>
      </w:r>
      <w:r>
        <w:rPr>
          <w:i/>
        </w:rPr>
        <w:t>ases</w:t>
      </w:r>
      <w:r>
        <w:t>, 8.</w:t>
      </w:r>
    </w:p>
    <w:p w:rsidR="00301956" w:rsidRDefault="004556D8">
      <w:pPr>
        <w:numPr>
          <w:ilvl w:val="0"/>
          <w:numId w:val="5"/>
        </w:numPr>
        <w:ind w:right="300" w:hanging="417"/>
      </w:pPr>
      <w:r>
        <w:rPr>
          <w:b/>
        </w:rPr>
        <w:t>Shraim, N. Y.</w:t>
      </w:r>
      <w:r>
        <w:t xml:space="preserve">, Hamawi, T., Hummaid, S., Adeli, B., Radwan, A. S., and Shaikha, F. A. (2018). Assessment of Dissolution Performance of Immediate Release Ibuprofen Products: Screening of Products Available on the Palestinian Market. </w:t>
      </w:r>
      <w:r>
        <w:rPr>
          <w:i/>
        </w:rPr>
        <w:t>Palestinian Medi</w:t>
      </w:r>
      <w:r>
        <w:rPr>
          <w:i/>
        </w:rPr>
        <w:t>cal and Pharmaceutical Journal</w:t>
      </w:r>
      <w:r>
        <w:t>, 3(1), 31-38.</w:t>
      </w:r>
    </w:p>
    <w:p w:rsidR="00301956" w:rsidRDefault="004556D8">
      <w:pPr>
        <w:numPr>
          <w:ilvl w:val="0"/>
          <w:numId w:val="5"/>
        </w:numPr>
        <w:spacing w:line="253" w:lineRule="auto"/>
        <w:ind w:right="300" w:hanging="417"/>
      </w:pPr>
      <w:r>
        <w:t xml:space="preserve">Zaid, A. N., </w:t>
      </w:r>
      <w:r>
        <w:rPr>
          <w:b/>
        </w:rPr>
        <w:t>Shraim, N.</w:t>
      </w:r>
      <w:r>
        <w:t>, Radwan, A., Jaradat, N., Hirzallah, S., Issa, I., and Khraim, A. (2018). Does GastroPlus Support Similarity and Dissimilarity Factors of in vitro-in vivo Prediction in Biowaiver Studies?</w:t>
      </w:r>
      <w:r>
        <w:t xml:space="preserve"> A Lower Strength Amlodipine As a Model Drug. </w:t>
      </w:r>
      <w:r>
        <w:rPr>
          <w:i/>
        </w:rPr>
        <w:t>Drug Research</w:t>
      </w:r>
      <w:r>
        <w:t>, 68, DOI: 10.1055/a-0611-4927.</w:t>
      </w:r>
    </w:p>
    <w:p w:rsidR="00301956" w:rsidRDefault="004556D8">
      <w:pPr>
        <w:numPr>
          <w:ilvl w:val="0"/>
          <w:numId w:val="5"/>
        </w:numPr>
        <w:ind w:right="300" w:hanging="417"/>
      </w:pPr>
      <w:r>
        <w:rPr>
          <w:b/>
        </w:rPr>
        <w:t>Shraim, N. Y.</w:t>
      </w:r>
      <w:r>
        <w:t>, Al Taha, T. A., Qawasmeh, R. F., Jarrar, H. N., Shtaya, M. A. N., Shayeb, L. A., and Sweileh, W. M. (2017). Knowledge, attitudes and practices of comm</w:t>
      </w:r>
      <w:r>
        <w:t xml:space="preserve">unity pharmacists on generic medicines in Palestine: A cross-sectional study. </w:t>
      </w:r>
      <w:r>
        <w:rPr>
          <w:i/>
        </w:rPr>
        <w:t>BMC Health Services Research</w:t>
      </w:r>
      <w:r>
        <w:t>, 17(1), DOI: 10.1186/s12913-017-2813-z.</w:t>
      </w:r>
    </w:p>
    <w:p w:rsidR="00301956" w:rsidRDefault="004556D8">
      <w:pPr>
        <w:numPr>
          <w:ilvl w:val="0"/>
          <w:numId w:val="5"/>
        </w:numPr>
        <w:ind w:right="300" w:hanging="417"/>
      </w:pPr>
      <w:r>
        <w:rPr>
          <w:b/>
        </w:rPr>
        <w:t>Shraim, N. Y.</w:t>
      </w:r>
      <w:r>
        <w:t>, Shawahna, R., Sorady, M. A., Aiesh, B. M., Alashqar, G. S., Jitan, R. I., Abu Hanieh, W. M., H</w:t>
      </w:r>
      <w:r>
        <w:t xml:space="preserve">otari, Y. B., Sweileh, W. M., and Zyoud, S. H. (2017). Community pharmacists’ knowledge, practices and beliefs about complementary and alternative medicine in Palestine: A cross-sectional study. </w:t>
      </w:r>
      <w:r>
        <w:rPr>
          <w:i/>
        </w:rPr>
        <w:t>BMC Complementary and Alternative Medicine</w:t>
      </w:r>
      <w:r>
        <w:t>, 17(1), DOI: 10.11</w:t>
      </w:r>
      <w:r>
        <w:t>86/s12906-017-1940-8.</w:t>
      </w:r>
    </w:p>
    <w:p w:rsidR="00301956" w:rsidRDefault="004556D8">
      <w:pPr>
        <w:numPr>
          <w:ilvl w:val="0"/>
          <w:numId w:val="5"/>
        </w:numPr>
        <w:ind w:right="300" w:hanging="417"/>
      </w:pPr>
      <w:r>
        <w:t xml:space="preserve">Jaradat, N., Adwan, L., K’aibni, S., Zaid, A. N., Shtaya, M. J. Y., </w:t>
      </w:r>
      <w:r>
        <w:rPr>
          <w:b/>
        </w:rPr>
        <w:t>Shraim, N.</w:t>
      </w:r>
      <w:r>
        <w:t>, and Assali, M. (2017). Variability of Chemical Compositions and Antimicrobial and Antioxidant Activities of Ruta chalepensis Leaf Essential Oils from Thre</w:t>
      </w:r>
      <w:r>
        <w:t xml:space="preserve">e Palestinian Regions. </w:t>
      </w:r>
      <w:r>
        <w:rPr>
          <w:i/>
        </w:rPr>
        <w:t>BioMed Research International</w:t>
      </w:r>
      <w:r>
        <w:t>, 2017(2), 1-9.</w:t>
      </w:r>
    </w:p>
    <w:p w:rsidR="00301956" w:rsidRDefault="004556D8">
      <w:pPr>
        <w:numPr>
          <w:ilvl w:val="0"/>
          <w:numId w:val="5"/>
        </w:numPr>
        <w:ind w:right="300" w:hanging="417"/>
      </w:pPr>
      <w:r>
        <w:t xml:space="preserve">Sweileh, W. M., Sawalha, A. F., Al-Jabi, S. W., Zyoud, S. H., </w:t>
      </w:r>
      <w:r>
        <w:rPr>
          <w:b/>
        </w:rPr>
        <w:t>Shraim, N. Y.</w:t>
      </w:r>
      <w:r>
        <w:t xml:space="preserve">, and Abu-Taha, A. S. (2016). A bibliometric analysis of literature on malaria vector resistance: (1996 – 2015). </w:t>
      </w:r>
      <w:r>
        <w:rPr>
          <w:i/>
        </w:rPr>
        <w:t>Globalization and Health</w:t>
      </w:r>
      <w:r>
        <w:t>, 12(1).</w:t>
      </w:r>
    </w:p>
    <w:p w:rsidR="00301956" w:rsidRDefault="004556D8">
      <w:pPr>
        <w:numPr>
          <w:ilvl w:val="0"/>
          <w:numId w:val="5"/>
        </w:numPr>
        <w:spacing w:after="7"/>
        <w:ind w:right="300" w:hanging="417"/>
      </w:pPr>
      <w:r>
        <w:t xml:space="preserve">Sweileh, W. M., </w:t>
      </w:r>
      <w:r>
        <w:rPr>
          <w:b/>
        </w:rPr>
        <w:t>Shraim, N. Y.</w:t>
      </w:r>
      <w:r>
        <w:t>, Al-Jabi, S. W., Sawalha, A. F., AbuTaha, A. S., and Zyoud, S. H.</w:t>
      </w:r>
    </w:p>
    <w:p w:rsidR="00301956" w:rsidRDefault="004556D8">
      <w:pPr>
        <w:ind w:left="427" w:right="0"/>
      </w:pPr>
      <w:r>
        <w:t xml:space="preserve">(2016). Bibliometric analysis of global scientific research on carbapenem resistance (1986–2015). </w:t>
      </w:r>
      <w:r>
        <w:rPr>
          <w:i/>
        </w:rPr>
        <w:t>Annals of Clinical Microbiolo</w:t>
      </w:r>
      <w:r>
        <w:rPr>
          <w:i/>
        </w:rPr>
        <w:t>gy and Antimicrobials</w:t>
      </w:r>
      <w:r>
        <w:t>, 15(1).</w:t>
      </w:r>
    </w:p>
    <w:p w:rsidR="00301956" w:rsidRDefault="004556D8">
      <w:pPr>
        <w:numPr>
          <w:ilvl w:val="0"/>
          <w:numId w:val="5"/>
        </w:numPr>
        <w:ind w:right="300" w:hanging="417"/>
      </w:pPr>
      <w:r>
        <w:t xml:space="preserve">Sweileh, W. M., Zyoud, S. H., Al-Jabi, S. W., Sawalha, A. F., and </w:t>
      </w:r>
      <w:r>
        <w:rPr>
          <w:b/>
        </w:rPr>
        <w:t xml:space="preserve">Shraim, N. Y. </w:t>
      </w:r>
      <w:r>
        <w:t xml:space="preserve">(2016). Drinking and recreational water-related diseases: A bibliometric analysis (1980-2015). </w:t>
      </w:r>
      <w:r>
        <w:rPr>
          <w:i/>
        </w:rPr>
        <w:t>Environmental Health and Preventive Medicine</w:t>
      </w:r>
      <w:r>
        <w:t>, 28(1)</w:t>
      </w:r>
      <w:r>
        <w:t>.</w:t>
      </w:r>
    </w:p>
    <w:p w:rsidR="00301956" w:rsidRDefault="004556D8">
      <w:pPr>
        <w:numPr>
          <w:ilvl w:val="0"/>
          <w:numId w:val="5"/>
        </w:numPr>
        <w:ind w:right="300" w:hanging="417"/>
      </w:pPr>
      <w:r>
        <w:t xml:space="preserve">Sweileh, W. M., </w:t>
      </w:r>
      <w:r>
        <w:rPr>
          <w:b/>
        </w:rPr>
        <w:t>Shraim, N. Y.</w:t>
      </w:r>
      <w:r>
        <w:t xml:space="preserve">, Al-Jabi, S. W., Sawalha, A. F., Rahhal, B., Khayyat, R. A., and Zyoud, S. H. (2016). Assessing worldwide research activity on probiotics in pediatrics using Scopus database: 1994–2014. </w:t>
      </w:r>
      <w:r>
        <w:rPr>
          <w:i/>
        </w:rPr>
        <w:t>World Allergy Organization Journal</w:t>
      </w:r>
      <w:r>
        <w:t>, 9(</w:t>
      </w:r>
      <w:r>
        <w:t>1).</w:t>
      </w:r>
    </w:p>
    <w:p w:rsidR="00301956" w:rsidRDefault="004556D8">
      <w:pPr>
        <w:numPr>
          <w:ilvl w:val="0"/>
          <w:numId w:val="5"/>
        </w:numPr>
        <w:ind w:right="300" w:hanging="417"/>
      </w:pPr>
      <w:r>
        <w:t xml:space="preserve">Sweileh, W. M., </w:t>
      </w:r>
      <w:r>
        <w:rPr>
          <w:b/>
        </w:rPr>
        <w:t>Shraim, N. Y.</w:t>
      </w:r>
      <w:r>
        <w:t xml:space="preserve">, Zyoud, S. H., and Al-Jabi, S. W. (2016). Worldwide research productivity on tramadol: a bibliometric analysis. </w:t>
      </w:r>
      <w:r>
        <w:rPr>
          <w:i/>
        </w:rPr>
        <w:t>SpringerPlus</w:t>
      </w:r>
      <w:r>
        <w:t>, 5(1).</w:t>
      </w:r>
    </w:p>
    <w:p w:rsidR="00301956" w:rsidRDefault="004556D8">
      <w:pPr>
        <w:numPr>
          <w:ilvl w:val="0"/>
          <w:numId w:val="5"/>
        </w:numPr>
        <w:ind w:right="300" w:hanging="417"/>
      </w:pPr>
      <w:r>
        <w:t xml:space="preserve">Jaradat, N. A., Adwan, L., K’aibni, S., </w:t>
      </w:r>
      <w:r>
        <w:rPr>
          <w:b/>
        </w:rPr>
        <w:t>Shraim, N.</w:t>
      </w:r>
      <w:r>
        <w:t xml:space="preserve">, and Zaid, A. N. (2016). Chemical composition, anthelmintic, antibacterial and antioxidant effects of Thymus bovei essential oil. </w:t>
      </w:r>
      <w:r>
        <w:rPr>
          <w:i/>
        </w:rPr>
        <w:t>BMC Complementary and Alternative Medicine</w:t>
      </w:r>
      <w:r>
        <w:t>, 16(1), 418.</w:t>
      </w:r>
    </w:p>
    <w:p w:rsidR="00301956" w:rsidRDefault="004556D8">
      <w:pPr>
        <w:numPr>
          <w:ilvl w:val="0"/>
          <w:numId w:val="5"/>
        </w:numPr>
        <w:ind w:right="300" w:hanging="417"/>
      </w:pPr>
      <w:r>
        <w:lastRenderedPageBreak/>
        <w:t xml:space="preserve">Radwan, A., </w:t>
      </w:r>
      <w:r>
        <w:rPr>
          <w:b/>
        </w:rPr>
        <w:t>Shraim, N. Y.</w:t>
      </w:r>
      <w:r>
        <w:t>, Elaraj, J., Jada’a, M., Alheen, A., Khanfa</w:t>
      </w:r>
      <w:r>
        <w:t xml:space="preserve">r, Y., Zatar, N., and Abdaldaym, M. (2016). Influence of Corchorus Olitorius (Molokhia) Soup on the In Vivo Absorption of Ciprofloxacin from Immediate Release Tablet in Rabbits. </w:t>
      </w:r>
      <w:r>
        <w:rPr>
          <w:i/>
        </w:rPr>
        <w:t>Palestinian Medical and Pharmaceutical Journal</w:t>
      </w:r>
      <w:r>
        <w:t>, 1(1).</w:t>
      </w:r>
    </w:p>
    <w:p w:rsidR="00301956" w:rsidRDefault="004556D8">
      <w:pPr>
        <w:numPr>
          <w:ilvl w:val="0"/>
          <w:numId w:val="5"/>
        </w:numPr>
        <w:ind w:right="300" w:hanging="417"/>
      </w:pPr>
      <w:r>
        <w:rPr>
          <w:b/>
        </w:rPr>
        <w:t>Shraim, N. Y.</w:t>
      </w:r>
      <w:r>
        <w:t xml:space="preserve">, Zaid, A. </w:t>
      </w:r>
      <w:r>
        <w:t xml:space="preserve">N., Malkieh, N., Jaradat, N., Abdelhafez, S., Alqaryouti, O., and Saleem, A. (2016). Investigation of the Interchangeability between Cefuroxime Axetil Tablets Marketed in Palestine. Is there A Quality Reason behind the Price? </w:t>
      </w:r>
      <w:r>
        <w:rPr>
          <w:i/>
        </w:rPr>
        <w:t>Palestinian Medical and Pharma</w:t>
      </w:r>
      <w:r>
        <w:rPr>
          <w:i/>
        </w:rPr>
        <w:t>ceutical Journal</w:t>
      </w:r>
      <w:r>
        <w:t>, 1(1).</w:t>
      </w:r>
    </w:p>
    <w:p w:rsidR="00301956" w:rsidRDefault="004556D8">
      <w:pPr>
        <w:numPr>
          <w:ilvl w:val="0"/>
          <w:numId w:val="5"/>
        </w:numPr>
        <w:ind w:right="300" w:hanging="417"/>
      </w:pPr>
      <w:r>
        <w:t xml:space="preserve">Zaid, A. N., Natur, S., Qaddomi, A., Abualhasan, M., Al-Ramahi, R., </w:t>
      </w:r>
      <w:r>
        <w:rPr>
          <w:b/>
        </w:rPr>
        <w:t>Shraim, N.</w:t>
      </w:r>
      <w:r>
        <w:t>, Khammash, S., and Jaradat, N. (2014). Formulation and bioequivalence of two Valsartan/Amlodipine Immediate release tablets after a single oral administr</w:t>
      </w:r>
      <w:r>
        <w:t xml:space="preserve">ation. </w:t>
      </w:r>
      <w:r>
        <w:rPr>
          <w:i/>
        </w:rPr>
        <w:t>Pakistan Journal of Pharmaceutical Sciences</w:t>
      </w:r>
      <w:r>
        <w:t>, 27(4), 755-762.</w:t>
      </w:r>
    </w:p>
    <w:p w:rsidR="00301956" w:rsidRDefault="004556D8">
      <w:pPr>
        <w:numPr>
          <w:ilvl w:val="0"/>
          <w:numId w:val="5"/>
        </w:numPr>
        <w:ind w:right="300" w:hanging="417"/>
      </w:pPr>
      <w:r>
        <w:t xml:space="preserve">Sweileh, W. M., Bani Odeh, J., </w:t>
      </w:r>
      <w:r>
        <w:rPr>
          <w:b/>
        </w:rPr>
        <w:t>Shraim, N. Y.</w:t>
      </w:r>
      <w:r>
        <w:t>, Zyoud, S. H., Sawalha, A. F., and Al-Jabi, S. W. (2013). Evaluation of Defined Daily Dose, Percentage of British National Formulary Maximum an</w:t>
      </w:r>
      <w:r>
        <w:t xml:space="preserve">d Chlorpromazine Equivalents in Antipsychotic Drug Utilization. </w:t>
      </w:r>
      <w:r>
        <w:rPr>
          <w:i/>
        </w:rPr>
        <w:t>Saudi Pharmaceutical Journal</w:t>
      </w:r>
      <w:r>
        <w:t>, 22(2).</w:t>
      </w:r>
    </w:p>
    <w:p w:rsidR="00301956" w:rsidRDefault="004556D8">
      <w:pPr>
        <w:numPr>
          <w:ilvl w:val="0"/>
          <w:numId w:val="5"/>
        </w:numPr>
        <w:ind w:right="300" w:hanging="417"/>
      </w:pPr>
      <w:r>
        <w:rPr>
          <w:b/>
        </w:rPr>
        <w:t>Shraim, N.</w:t>
      </w:r>
      <w:r>
        <w:t xml:space="preserve">, Clinckers, R., Sarre, S., Yvette, M., and Van Eeckhaut, A. (2012). Determination of reboxetine in rat brain microdialysates and plasma samples </w:t>
      </w:r>
      <w:r>
        <w:t xml:space="preserve">using liquid chromatography coupled to fluorescence detection. </w:t>
      </w:r>
      <w:r>
        <w:rPr>
          <w:i/>
        </w:rPr>
        <w:t>Journal of Chromatography B</w:t>
      </w:r>
      <w:r>
        <w:t>, 898, 53-61.</w:t>
      </w:r>
    </w:p>
    <w:p w:rsidR="00301956" w:rsidRDefault="004556D8">
      <w:pPr>
        <w:numPr>
          <w:ilvl w:val="0"/>
          <w:numId w:val="5"/>
        </w:numPr>
        <w:ind w:right="300" w:hanging="417"/>
      </w:pPr>
      <w:r>
        <w:t xml:space="preserve">Al-Ghazawi, M., Aburjai, T., </w:t>
      </w:r>
      <w:r>
        <w:rPr>
          <w:b/>
        </w:rPr>
        <w:t>Shraim, N.</w:t>
      </w:r>
      <w:r>
        <w:t>, Bani-Jaber, A., and Aburuz, S. (2012). Effect of Licorice Extract on the Pharmacokinetics of Ciprofloxacin in R</w:t>
      </w:r>
      <w:r>
        <w:t xml:space="preserve">abbits after Oral Administration Using an Improved High-performance Liquid Chromatography Assay. </w:t>
      </w:r>
      <w:r>
        <w:rPr>
          <w:i/>
        </w:rPr>
        <w:t>Jordan Journal of Pharmaceutical Sciences</w:t>
      </w:r>
      <w:r>
        <w:t>, 5(2).</w:t>
      </w:r>
    </w:p>
    <w:p w:rsidR="00301956" w:rsidRDefault="004556D8">
      <w:pPr>
        <w:numPr>
          <w:ilvl w:val="0"/>
          <w:numId w:val="5"/>
        </w:numPr>
        <w:ind w:right="300" w:hanging="417"/>
      </w:pPr>
      <w:r>
        <w:rPr>
          <w:b/>
        </w:rPr>
        <w:t>Shraim, N.</w:t>
      </w:r>
      <w:r>
        <w:t>, Mertens, B., Clinckers, R., Sarre, S., Yvette, M., and Van Eeckhaut, A. (2011). Microbore liquid c</w:t>
      </w:r>
      <w:r>
        <w:t xml:space="preserve">hromatography with UV detection to study the in vivo passage of compound 21, a non-peptidergic AT(2) receptor agonist, to the striatum in rats. </w:t>
      </w:r>
      <w:r>
        <w:rPr>
          <w:i/>
        </w:rPr>
        <w:t>Journal of Neuroscience Methods</w:t>
      </w:r>
      <w:r>
        <w:t>, 202(2), 137-142.</w:t>
      </w:r>
    </w:p>
    <w:p w:rsidR="00301956" w:rsidRDefault="004556D8">
      <w:pPr>
        <w:numPr>
          <w:ilvl w:val="0"/>
          <w:numId w:val="5"/>
        </w:numPr>
        <w:ind w:right="300" w:hanging="417"/>
      </w:pPr>
      <w:r>
        <w:t xml:space="preserve">Sweileh, W. M., Sawalha, A. F., Zyoud, S. H., Al-Javi, S. W., Tameem, E. J., and </w:t>
      </w:r>
      <w:r>
        <w:rPr>
          <w:b/>
        </w:rPr>
        <w:t xml:space="preserve">Shraim, N. Y. </w:t>
      </w:r>
      <w:r>
        <w:t xml:space="preserve">(2009). Evaluation of antihypertensive therapy in diabetic hypertensive patients: Impact of ischemic heart disease. </w:t>
      </w:r>
      <w:r>
        <w:rPr>
          <w:i/>
        </w:rPr>
        <w:t>Pharmacy Practice</w:t>
      </w:r>
      <w:r>
        <w:t>, 7(1), 41-47.</w:t>
      </w:r>
    </w:p>
    <w:p w:rsidR="00301956" w:rsidRDefault="004556D8">
      <w:pPr>
        <w:numPr>
          <w:ilvl w:val="0"/>
          <w:numId w:val="5"/>
        </w:numPr>
        <w:spacing w:after="240"/>
        <w:ind w:right="300" w:hanging="417"/>
      </w:pPr>
      <w:r>
        <w:t>Sweileh, W. M</w:t>
      </w:r>
      <w:r>
        <w:t xml:space="preserve">., Sawalha, A. F., Zyoud, S. H., Al-Jabi, S. W., and </w:t>
      </w:r>
      <w:r>
        <w:rPr>
          <w:b/>
        </w:rPr>
        <w:t xml:space="preserve">Shraim, N. Y. </w:t>
      </w:r>
      <w:r>
        <w:t xml:space="preserve">(2009). Prevalence of reduced renal function among diabetic hypertensive patients. </w:t>
      </w:r>
      <w:r>
        <w:rPr>
          <w:i/>
        </w:rPr>
        <w:t>International Journal of Physiology, Pathophysiology and Pharmacology</w:t>
      </w:r>
      <w:r>
        <w:t>, 1(1), 41-47.</w:t>
      </w:r>
    </w:p>
    <w:p w:rsidR="00301956" w:rsidRDefault="004556D8">
      <w:pPr>
        <w:pStyle w:val="Heading1"/>
        <w:ind w:left="120"/>
      </w:pPr>
      <w:r>
        <w:t>Selected Conference Pr</w:t>
      </w:r>
      <w:r>
        <w:t>esentations</w:t>
      </w:r>
    </w:p>
    <w:p w:rsidR="00301956" w:rsidRDefault="004556D8">
      <w:pPr>
        <w:spacing w:after="97" w:line="259" w:lineRule="auto"/>
        <w:ind w:left="125" w:right="0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6120003" cy="5055"/>
                <wp:effectExtent l="0" t="0" r="0" b="0"/>
                <wp:docPr id="6191" name="Group 61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003" cy="5055"/>
                          <a:chOff x="0" y="0"/>
                          <a:chExt cx="6120003" cy="5055"/>
                        </a:xfrm>
                      </wpg:grpSpPr>
                      <wps:wsp>
                        <wps:cNvPr id="517" name="Shape 517"/>
                        <wps:cNvSpPr/>
                        <wps:spPr>
                          <a:xfrm>
                            <a:off x="0" y="0"/>
                            <a:ext cx="61200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0003">
                                <a:moveTo>
                                  <a:pt x="0" y="0"/>
                                </a:moveTo>
                                <a:lnTo>
                                  <a:pt x="6120003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191" style="width:481.89pt;height:0.398pt;mso-position-horizontal-relative:char;mso-position-vertical-relative:line" coordsize="61200,50">
                <v:shape id="Shape 517" style="position:absolute;width:61200;height:0;left:0;top:0;" coordsize="6120003,0" path="m0,0l6120003,0">
                  <v:stroke weight="0.398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301956" w:rsidRDefault="004556D8">
      <w:pPr>
        <w:numPr>
          <w:ilvl w:val="0"/>
          <w:numId w:val="6"/>
        </w:numPr>
        <w:ind w:right="300" w:hanging="191"/>
      </w:pPr>
      <w:r>
        <w:rPr>
          <w:b/>
        </w:rPr>
        <w:t>Oral/Poster Presentation</w:t>
      </w:r>
      <w:r>
        <w:t>, The Lancet Palestinian Health Alliance (LPHA) 9th Annual Conference, American University of Beirut (AUB), Beirut, Lebanon (March 2018).</w:t>
      </w:r>
    </w:p>
    <w:p w:rsidR="00301956" w:rsidRDefault="004556D8">
      <w:pPr>
        <w:numPr>
          <w:ilvl w:val="0"/>
          <w:numId w:val="6"/>
        </w:numPr>
        <w:ind w:right="300" w:hanging="191"/>
      </w:pPr>
      <w:r>
        <w:rPr>
          <w:b/>
        </w:rPr>
        <w:t>Oral/Poster Presentation</w:t>
      </w:r>
      <w:r>
        <w:t>, The Palestinian Conference for Graduate Research in Pu</w:t>
      </w:r>
      <w:r>
        <w:t>re and Applied Sciences, Birzeit University, Ramallah, Palestine (March 2014).</w:t>
      </w:r>
    </w:p>
    <w:p w:rsidR="00301956" w:rsidRDefault="004556D8">
      <w:pPr>
        <w:numPr>
          <w:ilvl w:val="0"/>
          <w:numId w:val="6"/>
        </w:numPr>
        <w:ind w:right="300" w:hanging="191"/>
      </w:pPr>
      <w:r>
        <w:rPr>
          <w:b/>
        </w:rPr>
        <w:t>Oral Presentation</w:t>
      </w:r>
      <w:r>
        <w:t>, 7th Palestinian Pharmaceutical &amp; 3rd Clinical Pharmacy Conference, Ramallah, Palestine (May 2013).</w:t>
      </w:r>
    </w:p>
    <w:p w:rsidR="00301956" w:rsidRDefault="004556D8">
      <w:pPr>
        <w:numPr>
          <w:ilvl w:val="0"/>
          <w:numId w:val="6"/>
        </w:numPr>
        <w:ind w:right="300" w:hanging="191"/>
      </w:pPr>
      <w:r>
        <w:rPr>
          <w:b/>
        </w:rPr>
        <w:t>Poster Presentation</w:t>
      </w:r>
      <w:r>
        <w:t>, 7th Annual International Conference on</w:t>
      </w:r>
      <w:r>
        <w:t xml:space="preserve"> Predictive Human Toxicity and ADME/TOX Studies, Brussels, Belgium (January 2012).</w:t>
      </w:r>
    </w:p>
    <w:p w:rsidR="00301956" w:rsidRDefault="004556D8">
      <w:pPr>
        <w:numPr>
          <w:ilvl w:val="0"/>
          <w:numId w:val="6"/>
        </w:numPr>
        <w:ind w:right="300" w:hanging="191"/>
      </w:pPr>
      <w:r>
        <w:rPr>
          <w:b/>
        </w:rPr>
        <w:t>Poster Presentation</w:t>
      </w:r>
      <w:r>
        <w:t>, 15th Forum of Pharmaceutical Sciences, Belgian Society of Pharmaceutical Sciences, Spa, Belgium (May 2011).</w:t>
      </w:r>
    </w:p>
    <w:p w:rsidR="00301956" w:rsidRDefault="004556D8">
      <w:pPr>
        <w:numPr>
          <w:ilvl w:val="0"/>
          <w:numId w:val="6"/>
        </w:numPr>
        <w:ind w:right="300" w:hanging="191"/>
      </w:pPr>
      <w:r>
        <w:rPr>
          <w:b/>
        </w:rPr>
        <w:t>Poster Presentation</w:t>
      </w:r>
      <w:r>
        <w:t>, 9th International Sympo</w:t>
      </w:r>
      <w:r>
        <w:t>sium on Drug Analysis &amp; 22nd International Symposium on Pharmaceutical and Biomedical Analysis, Antwerp, Belgium (September 2010).</w:t>
      </w:r>
    </w:p>
    <w:p w:rsidR="00301956" w:rsidRDefault="004556D8">
      <w:pPr>
        <w:numPr>
          <w:ilvl w:val="0"/>
          <w:numId w:val="6"/>
        </w:numPr>
        <w:ind w:right="300" w:hanging="191"/>
      </w:pPr>
      <w:r>
        <w:rPr>
          <w:b/>
        </w:rPr>
        <w:t>PosterPresentation</w:t>
      </w:r>
      <w:r>
        <w:t>, 13th International Conference on In Vivo Methods, Monitoring Molecules in Neuroscience, VUB, Brussels, Belgium (September 2010).</w:t>
      </w:r>
    </w:p>
    <w:p w:rsidR="00301956" w:rsidRDefault="004556D8">
      <w:pPr>
        <w:numPr>
          <w:ilvl w:val="0"/>
          <w:numId w:val="6"/>
        </w:numPr>
        <w:spacing w:after="240"/>
        <w:ind w:right="300" w:hanging="191"/>
      </w:pPr>
      <w:r>
        <w:rPr>
          <w:b/>
        </w:rPr>
        <w:t>Poster Presentation</w:t>
      </w:r>
      <w:r>
        <w:t>, VUB PhD Research Day, Vrije Universiteit Brussel, Brussels, Belgium (May 2010).</w:t>
      </w:r>
    </w:p>
    <w:p w:rsidR="00301956" w:rsidRDefault="004556D8">
      <w:pPr>
        <w:pStyle w:val="Heading1"/>
        <w:ind w:left="120"/>
      </w:pPr>
      <w:r>
        <w:t>Selected Professional Wo</w:t>
      </w:r>
      <w:r>
        <w:t>rkshops &amp; Certifications</w:t>
      </w:r>
    </w:p>
    <w:p w:rsidR="00301956" w:rsidRDefault="004556D8">
      <w:pPr>
        <w:spacing w:after="97" w:line="259" w:lineRule="auto"/>
        <w:ind w:left="125" w:right="0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6120003" cy="5055"/>
                <wp:effectExtent l="0" t="0" r="0" b="0"/>
                <wp:docPr id="6193" name="Group 61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003" cy="5055"/>
                          <a:chOff x="0" y="0"/>
                          <a:chExt cx="6120003" cy="5055"/>
                        </a:xfrm>
                      </wpg:grpSpPr>
                      <wps:wsp>
                        <wps:cNvPr id="551" name="Shape 551"/>
                        <wps:cNvSpPr/>
                        <wps:spPr>
                          <a:xfrm>
                            <a:off x="0" y="0"/>
                            <a:ext cx="61200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0003">
                                <a:moveTo>
                                  <a:pt x="0" y="0"/>
                                </a:moveTo>
                                <a:lnTo>
                                  <a:pt x="6120003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193" style="width:481.89pt;height:0.398pt;mso-position-horizontal-relative:char;mso-position-vertical-relative:line" coordsize="61200,50">
                <v:shape id="Shape 551" style="position:absolute;width:61200;height:0;left:0;top:0;" coordsize="6120003,0" path="m0,0l6120003,0">
                  <v:stroke weight="0.398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301956" w:rsidRDefault="004556D8">
      <w:pPr>
        <w:numPr>
          <w:ilvl w:val="0"/>
          <w:numId w:val="7"/>
        </w:numPr>
        <w:ind w:right="300" w:hanging="191"/>
      </w:pPr>
      <w:r>
        <w:rPr>
          <w:i/>
        </w:rPr>
        <w:lastRenderedPageBreak/>
        <w:t>Conducting Systematic Reviews</w:t>
      </w:r>
      <w:r>
        <w:t>, Center for Systematic Reviews in Health Policy and Systems Research (SPARK), Faculty of Health Sciences, American University of Beirut (AUB), Lebanon (March 21-22, 2018).</w:t>
      </w:r>
    </w:p>
    <w:p w:rsidR="00301956" w:rsidRDefault="004556D8">
      <w:pPr>
        <w:numPr>
          <w:ilvl w:val="0"/>
          <w:numId w:val="7"/>
        </w:numPr>
        <w:ind w:right="300" w:hanging="191"/>
      </w:pPr>
      <w:r>
        <w:rPr>
          <w:i/>
        </w:rPr>
        <w:t>ADME, PK/TK, and Drug Metab</w:t>
      </w:r>
      <w:r>
        <w:rPr>
          <w:i/>
        </w:rPr>
        <w:t>olism in Drug Discovery and Development</w:t>
      </w:r>
      <w:r>
        <w:t xml:space="preserve">, Mondial Research Group, Brussels, Belgium (January 24-25, 2012). </w:t>
      </w:r>
      <w:r>
        <w:rPr>
          <w:i/>
        </w:rPr>
        <w:t>Intensive Course in Clinical Research Methods and Clinical Research Governance</w:t>
      </w:r>
      <w:r>
        <w:t xml:space="preserve">, Doctoral School of Life Sciences and Medicine, VUB, Brussels, Belgium </w:t>
      </w:r>
      <w:r>
        <w:t>(April 1, 2011).</w:t>
      </w:r>
    </w:p>
    <w:p w:rsidR="00301956" w:rsidRDefault="004556D8">
      <w:pPr>
        <w:numPr>
          <w:ilvl w:val="0"/>
          <w:numId w:val="7"/>
        </w:numPr>
        <w:ind w:right="300" w:hanging="191"/>
      </w:pPr>
      <w:r>
        <w:rPr>
          <w:i/>
        </w:rPr>
        <w:t>Advanced Data Analysis &amp; Biostatistics</w:t>
      </w:r>
      <w:r>
        <w:t>, Doctoral School of Life Sciences and Medicine, VUB, Brussels, Belgium (Academic Year 2010–2011).</w:t>
      </w:r>
    </w:p>
    <w:p w:rsidR="00301956" w:rsidRDefault="004556D8">
      <w:pPr>
        <w:numPr>
          <w:ilvl w:val="0"/>
          <w:numId w:val="7"/>
        </w:numPr>
        <w:ind w:right="300" w:hanging="191"/>
      </w:pPr>
      <w:r>
        <w:rPr>
          <w:i/>
        </w:rPr>
        <w:t>Academic Research Writing &amp; Presentation Skills in English</w:t>
      </w:r>
      <w:r>
        <w:t>, Doctoral School of Life Sciences and Medic</w:t>
      </w:r>
      <w:r>
        <w:t>ine, VUB, Brussels, Belgium (February 2010).</w:t>
      </w:r>
    </w:p>
    <w:sectPr w:rsidR="00301956">
      <w:footerReference w:type="even" r:id="rId8"/>
      <w:footerReference w:type="default" r:id="rId9"/>
      <w:footerReference w:type="first" r:id="rId10"/>
      <w:pgSz w:w="11906" w:h="16838"/>
      <w:pgMar w:top="1122" w:right="819" w:bottom="1183" w:left="1009" w:header="720" w:footer="58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56D8" w:rsidRDefault="004556D8">
      <w:pPr>
        <w:spacing w:after="0" w:line="240" w:lineRule="auto"/>
      </w:pPr>
      <w:r>
        <w:separator/>
      </w:r>
    </w:p>
  </w:endnote>
  <w:endnote w:type="continuationSeparator" w:id="0">
    <w:p w:rsidR="004556D8" w:rsidRDefault="00455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1956" w:rsidRDefault="004556D8">
    <w:pPr>
      <w:spacing w:after="0" w:line="259" w:lineRule="auto"/>
      <w:ind w:lef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1956" w:rsidRDefault="004556D8">
    <w:pPr>
      <w:spacing w:after="0" w:line="259" w:lineRule="auto"/>
      <w:ind w:lef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12860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1956" w:rsidRDefault="004556D8">
    <w:pPr>
      <w:spacing w:after="0" w:line="259" w:lineRule="auto"/>
      <w:ind w:lef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56D8" w:rsidRDefault="004556D8">
      <w:pPr>
        <w:spacing w:after="0" w:line="240" w:lineRule="auto"/>
      </w:pPr>
      <w:r>
        <w:separator/>
      </w:r>
    </w:p>
  </w:footnote>
  <w:footnote w:type="continuationSeparator" w:id="0">
    <w:p w:rsidR="004556D8" w:rsidRDefault="004556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C0749"/>
    <w:multiLevelType w:val="hybridMultilevel"/>
    <w:tmpl w:val="42ECEA2A"/>
    <w:lvl w:ilvl="0" w:tplc="FD041D50">
      <w:start w:val="1"/>
      <w:numFmt w:val="bullet"/>
      <w:lvlText w:val="•"/>
      <w:lvlJc w:val="left"/>
      <w:pPr>
        <w:ind w:left="3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A943A9C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E06DEFE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8D23C78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68AF3C6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00A150C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4AC2B08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6DC1382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566B29A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7C42936"/>
    <w:multiLevelType w:val="hybridMultilevel"/>
    <w:tmpl w:val="77B26288"/>
    <w:lvl w:ilvl="0" w:tplc="4FFCED32">
      <w:start w:val="1"/>
      <w:numFmt w:val="bullet"/>
      <w:lvlText w:val="•"/>
      <w:lvlJc w:val="left"/>
      <w:pPr>
        <w:ind w:left="3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13A05F0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13403BC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A127A52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A87F8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1347C1A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67A8A8C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F2F65E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46EE750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FCC4868"/>
    <w:multiLevelType w:val="hybridMultilevel"/>
    <w:tmpl w:val="2084B232"/>
    <w:lvl w:ilvl="0" w:tplc="C8AE45EE">
      <w:start w:val="1"/>
      <w:numFmt w:val="decimal"/>
      <w:lvlText w:val="%1."/>
      <w:lvlJc w:val="left"/>
      <w:pPr>
        <w:ind w:left="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246EA46">
      <w:start w:val="1"/>
      <w:numFmt w:val="lowerLetter"/>
      <w:lvlText w:val="%2"/>
      <w:lvlJc w:val="left"/>
      <w:pPr>
        <w:ind w:left="11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482A162">
      <w:start w:val="1"/>
      <w:numFmt w:val="lowerRoman"/>
      <w:lvlText w:val="%3"/>
      <w:lvlJc w:val="left"/>
      <w:pPr>
        <w:ind w:left="18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1B8FA2C">
      <w:start w:val="1"/>
      <w:numFmt w:val="decimal"/>
      <w:lvlText w:val="%4"/>
      <w:lvlJc w:val="left"/>
      <w:pPr>
        <w:ind w:left="25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AE86C2A">
      <w:start w:val="1"/>
      <w:numFmt w:val="lowerLetter"/>
      <w:lvlText w:val="%5"/>
      <w:lvlJc w:val="left"/>
      <w:pPr>
        <w:ind w:left="32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996E080">
      <w:start w:val="1"/>
      <w:numFmt w:val="lowerRoman"/>
      <w:lvlText w:val="%6"/>
      <w:lvlJc w:val="left"/>
      <w:pPr>
        <w:ind w:left="39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5188220">
      <w:start w:val="1"/>
      <w:numFmt w:val="decimal"/>
      <w:lvlText w:val="%7"/>
      <w:lvlJc w:val="left"/>
      <w:pPr>
        <w:ind w:left="47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3949136">
      <w:start w:val="1"/>
      <w:numFmt w:val="lowerLetter"/>
      <w:lvlText w:val="%8"/>
      <w:lvlJc w:val="left"/>
      <w:pPr>
        <w:ind w:left="54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E10157C">
      <w:start w:val="1"/>
      <w:numFmt w:val="lowerRoman"/>
      <w:lvlText w:val="%9"/>
      <w:lvlJc w:val="left"/>
      <w:pPr>
        <w:ind w:left="61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4E96783"/>
    <w:multiLevelType w:val="hybridMultilevel"/>
    <w:tmpl w:val="B1FA424E"/>
    <w:lvl w:ilvl="0" w:tplc="2278A13C">
      <w:start w:val="1"/>
      <w:numFmt w:val="bullet"/>
      <w:lvlText w:val="•"/>
      <w:lvlJc w:val="left"/>
      <w:pPr>
        <w:ind w:left="3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6C6642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63CA3B8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CE3258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0FC6262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EAA468C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0A27DF0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5CD12E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EB08902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98F4167"/>
    <w:multiLevelType w:val="hybridMultilevel"/>
    <w:tmpl w:val="891C74C2"/>
    <w:lvl w:ilvl="0" w:tplc="AF362DF4">
      <w:start w:val="1"/>
      <w:numFmt w:val="bullet"/>
      <w:lvlText w:val="•"/>
      <w:lvlJc w:val="left"/>
      <w:pPr>
        <w:ind w:left="3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1E0BC00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082EFCC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6043AC6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FD0B74E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F1AFB4E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CF62210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D4681BC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1F6E094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6BB0BED"/>
    <w:multiLevelType w:val="hybridMultilevel"/>
    <w:tmpl w:val="80F4A60A"/>
    <w:lvl w:ilvl="0" w:tplc="40E4F12E">
      <w:start w:val="1"/>
      <w:numFmt w:val="bullet"/>
      <w:lvlText w:val="•"/>
      <w:lvlJc w:val="left"/>
      <w:pPr>
        <w:ind w:left="3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510F0F8">
      <w:start w:val="1"/>
      <w:numFmt w:val="bullet"/>
      <w:lvlText w:val="o"/>
      <w:lvlJc w:val="left"/>
      <w:pPr>
        <w:ind w:left="12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014F054">
      <w:start w:val="1"/>
      <w:numFmt w:val="bullet"/>
      <w:lvlText w:val="▪"/>
      <w:lvlJc w:val="left"/>
      <w:pPr>
        <w:ind w:left="19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9C233C">
      <w:start w:val="1"/>
      <w:numFmt w:val="bullet"/>
      <w:lvlText w:val="•"/>
      <w:lvlJc w:val="left"/>
      <w:pPr>
        <w:ind w:left="26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6BC2E58">
      <w:start w:val="1"/>
      <w:numFmt w:val="bullet"/>
      <w:lvlText w:val="o"/>
      <w:lvlJc w:val="left"/>
      <w:pPr>
        <w:ind w:left="33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F4CE58">
      <w:start w:val="1"/>
      <w:numFmt w:val="bullet"/>
      <w:lvlText w:val="▪"/>
      <w:lvlJc w:val="left"/>
      <w:pPr>
        <w:ind w:left="4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5AA354E">
      <w:start w:val="1"/>
      <w:numFmt w:val="bullet"/>
      <w:lvlText w:val="•"/>
      <w:lvlJc w:val="left"/>
      <w:pPr>
        <w:ind w:left="4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BB0414C">
      <w:start w:val="1"/>
      <w:numFmt w:val="bullet"/>
      <w:lvlText w:val="o"/>
      <w:lvlJc w:val="left"/>
      <w:pPr>
        <w:ind w:left="5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81A0354">
      <w:start w:val="1"/>
      <w:numFmt w:val="bullet"/>
      <w:lvlText w:val="▪"/>
      <w:lvlJc w:val="left"/>
      <w:pPr>
        <w:ind w:left="6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FB46C1F"/>
    <w:multiLevelType w:val="hybridMultilevel"/>
    <w:tmpl w:val="7F0EB442"/>
    <w:lvl w:ilvl="0" w:tplc="D83E72C4">
      <w:start w:val="1"/>
      <w:numFmt w:val="bullet"/>
      <w:lvlText w:val="•"/>
      <w:lvlJc w:val="left"/>
      <w:pPr>
        <w:ind w:left="3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7D4721E">
      <w:start w:val="1"/>
      <w:numFmt w:val="bullet"/>
      <w:lvlText w:val="o"/>
      <w:lvlJc w:val="left"/>
      <w:pPr>
        <w:ind w:left="11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689CF8">
      <w:start w:val="1"/>
      <w:numFmt w:val="bullet"/>
      <w:lvlText w:val="▪"/>
      <w:lvlJc w:val="left"/>
      <w:pPr>
        <w:ind w:left="18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8AA13AE">
      <w:start w:val="1"/>
      <w:numFmt w:val="bullet"/>
      <w:lvlText w:val="•"/>
      <w:lvlJc w:val="left"/>
      <w:pPr>
        <w:ind w:left="26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B88E55E">
      <w:start w:val="1"/>
      <w:numFmt w:val="bullet"/>
      <w:lvlText w:val="o"/>
      <w:lvlJc w:val="left"/>
      <w:pPr>
        <w:ind w:left="33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C949B6E">
      <w:start w:val="1"/>
      <w:numFmt w:val="bullet"/>
      <w:lvlText w:val="▪"/>
      <w:lvlJc w:val="left"/>
      <w:pPr>
        <w:ind w:left="40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6345C90">
      <w:start w:val="1"/>
      <w:numFmt w:val="bullet"/>
      <w:lvlText w:val="•"/>
      <w:lvlJc w:val="left"/>
      <w:pPr>
        <w:ind w:left="47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D4AC92E">
      <w:start w:val="1"/>
      <w:numFmt w:val="bullet"/>
      <w:lvlText w:val="o"/>
      <w:lvlJc w:val="left"/>
      <w:pPr>
        <w:ind w:left="54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89C1B6C">
      <w:start w:val="1"/>
      <w:numFmt w:val="bullet"/>
      <w:lvlText w:val="▪"/>
      <w:lvlJc w:val="left"/>
      <w:pPr>
        <w:ind w:left="62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956"/>
    <w:rsid w:val="00301956"/>
    <w:rsid w:val="004556D8"/>
    <w:rsid w:val="00612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6DAE5"/>
  <w15:docId w15:val="{2CD5B888-8BD9-4D02-93C0-0F4383AA9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2" w:line="252" w:lineRule="auto"/>
      <w:ind w:left="10" w:right="190" w:hanging="10"/>
      <w:jc w:val="both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35" w:hanging="10"/>
      <w:outlineLvl w:val="0"/>
    </w:pPr>
    <w:rPr>
      <w:rFonts w:ascii="Calibri" w:eastAsia="Calibri" w:hAnsi="Calibri" w:cs="Calibri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2554</Words>
  <Characters>14564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2026-05-19T06:12:00Z</dcterms:created>
  <dcterms:modified xsi:type="dcterms:W3CDTF">2026-05-19T06:12:00Z</dcterms:modified>
</cp:coreProperties>
</file>